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proofErr w:type="spellStart"/>
      <w:r w:rsidRPr="00AD6E18">
        <w:rPr>
          <w:rFonts w:eastAsia="Calibri" w:cs="Calibri"/>
          <w:color w:val="2E5496"/>
          <w:sz w:val="32"/>
          <w:lang w:val="en-US"/>
        </w:rPr>
        <w:t>Kilder</w:t>
      </w:r>
      <w:proofErr w:type="spellEnd"/>
    </w:p>
    <w:p w14:paraId="09D548B8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z w:val="24"/>
          <w:szCs w:val="24"/>
          <w:shd w:val="clear" w:color="auto" w:fill="FFFFFF"/>
        </w:rPr>
      </w:pPr>
    </w:p>
    <w:p w14:paraId="784370D9" w14:textId="40DD6E1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</w:rPr>
      </w:pPr>
      <w:r w:rsidRPr="00BD1E6B">
        <w:rPr>
          <w:rFonts w:cs="Times New Roman"/>
          <w:color w:val="202124"/>
          <w:shd w:val="clear" w:color="auto" w:fill="FFFFFF"/>
        </w:rPr>
        <w:t xml:space="preserve">Alfsen, N. V., &amp;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Jonskås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, K. (2023). Jeg leste den et par ganger til, fordi jeg glemte at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hanskulle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ha 12 kroner (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Master's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thesis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,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University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of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South-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Eastern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Norway).</w:t>
      </w:r>
    </w:p>
    <w:p w14:paraId="4E4D1A96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  <w:lang w:val="en-GB"/>
        </w:rPr>
      </w:pPr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Borasi, R., &amp; Siegel, M. (2000). </w:t>
      </w:r>
      <w:r w:rsidRPr="00BD1E6B">
        <w:rPr>
          <w:rFonts w:cs="Times New Roman"/>
          <w:i/>
          <w:iCs/>
          <w:color w:val="202124"/>
          <w:shd w:val="clear" w:color="auto" w:fill="FFFFFF"/>
          <w:lang w:val="en-GB"/>
        </w:rPr>
        <w:t>Reading Counts: Expanding the Role of Reading in Mathematics Classrooms</w:t>
      </w:r>
      <w:r w:rsidRPr="00BD1E6B">
        <w:rPr>
          <w:rFonts w:cs="Times New Roman"/>
          <w:color w:val="202124"/>
          <w:shd w:val="clear" w:color="auto" w:fill="FFFFFF"/>
          <w:lang w:val="en-GB"/>
        </w:rPr>
        <w:t>. Teachers College Press, 1234 Amsterdam Avenue, New York, NY 10027.</w:t>
      </w:r>
    </w:p>
    <w:p w14:paraId="7F01B997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  <w:lang w:val="en-GB"/>
        </w:rPr>
      </w:pPr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Crawford, L., Tindal, G., &amp; Stieber, S. (2001). Using oral reading rate to predict </w:t>
      </w:r>
      <w:proofErr w:type="spellStart"/>
      <w:r w:rsidRPr="00BD1E6B">
        <w:rPr>
          <w:rFonts w:cs="Times New Roman"/>
          <w:color w:val="202124"/>
          <w:shd w:val="clear" w:color="auto" w:fill="FFFFFF"/>
          <w:lang w:val="en-GB"/>
        </w:rPr>
        <w:t>studentperformance</w:t>
      </w:r>
      <w:proofErr w:type="spellEnd"/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 on statewide achievement tests. Educational Assessment, 7(4), 303–323.</w:t>
      </w:r>
    </w:p>
    <w:p w14:paraId="0039D28A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  <w:lang w:val="en-GB"/>
        </w:rPr>
      </w:pPr>
      <w:r w:rsidRPr="00BD1E6B">
        <w:rPr>
          <w:rFonts w:cs="Times New Roman"/>
          <w:color w:val="202124"/>
          <w:shd w:val="clear" w:color="auto" w:fill="FFFFFF"/>
          <w:lang w:val="en-GB"/>
        </w:rPr>
        <w:t>Ding, H., &amp; Homer, M. (2020). Interpreting mathematics performance in PISA: Taking account of reading performance. International Journal of Educational Research, 102, 101566.</w:t>
      </w:r>
    </w:p>
    <w:p w14:paraId="454EB533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  <w:lang w:val="en-GB"/>
        </w:rPr>
      </w:pPr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Hecht, S. A., Torgesen, J. K., Wagner, R. K., &amp; </w:t>
      </w:r>
      <w:proofErr w:type="spellStart"/>
      <w:r w:rsidRPr="00BD1E6B">
        <w:rPr>
          <w:rFonts w:cs="Times New Roman"/>
          <w:color w:val="202124"/>
          <w:shd w:val="clear" w:color="auto" w:fill="FFFFFF"/>
          <w:lang w:val="en-GB"/>
        </w:rPr>
        <w:t>Rashotte</w:t>
      </w:r>
      <w:proofErr w:type="spellEnd"/>
      <w:r w:rsidRPr="00BD1E6B">
        <w:rPr>
          <w:rFonts w:cs="Times New Roman"/>
          <w:color w:val="202124"/>
          <w:shd w:val="clear" w:color="auto" w:fill="FFFFFF"/>
          <w:lang w:val="en-GB"/>
        </w:rPr>
        <w:t>, C. A. (2001). The relations between phonological processing abilities and emerging individual di\</w:t>
      </w:r>
      <w:proofErr w:type="spellStart"/>
      <w:r w:rsidRPr="00BD1E6B">
        <w:rPr>
          <w:rFonts w:cs="Times New Roman"/>
          <w:color w:val="202124"/>
          <w:shd w:val="clear" w:color="auto" w:fill="FFFFFF"/>
          <w:lang w:val="en-GB"/>
        </w:rPr>
        <w:t>erences</w:t>
      </w:r>
      <w:proofErr w:type="spellEnd"/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 in mathematical computation skills: A longitudinal study from second to fifth grades.</w:t>
      </w:r>
    </w:p>
    <w:p w14:paraId="778A40CA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</w:rPr>
      </w:pPr>
      <w:r w:rsidRPr="00BD1E6B">
        <w:rPr>
          <w:rFonts w:cs="Times New Roman"/>
          <w:color w:val="202124"/>
          <w:shd w:val="clear" w:color="auto" w:fill="FFFFFF"/>
        </w:rPr>
        <w:t xml:space="preserve">ILS (2023). Frigitte oppgaver, Institutt for lærerutdanning og </w:t>
      </w:r>
      <w:proofErr w:type="gramStart"/>
      <w:r w:rsidRPr="00BD1E6B">
        <w:rPr>
          <w:rFonts w:cs="Times New Roman"/>
          <w:color w:val="202124"/>
          <w:shd w:val="clear" w:color="auto" w:fill="FFFFFF"/>
        </w:rPr>
        <w:t>skoleforskning,https://www.uv.uio.no/ils/forskning/prosjekter/pisa/frigitte-oppgaver/</w:t>
      </w:r>
      <w:proofErr w:type="gramEnd"/>
    </w:p>
    <w:p w14:paraId="0DE476C1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  <w:lang w:val="en-GB"/>
        </w:rPr>
      </w:pPr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Jiban, C. L., &amp; Deno, S. L. (2007). Using mathematics and reading curriculum-based measurements to predict state mathematics test performance are simple </w:t>
      </w:r>
      <w:proofErr w:type="spellStart"/>
      <w:r w:rsidRPr="00BD1E6B">
        <w:rPr>
          <w:rFonts w:cs="Times New Roman"/>
          <w:color w:val="202124"/>
          <w:shd w:val="clear" w:color="auto" w:fill="FFFFFF"/>
          <w:lang w:val="en-GB"/>
        </w:rPr>
        <w:t>oneminute</w:t>
      </w:r>
      <w:proofErr w:type="spellEnd"/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 measures technically adequate? Assessment for </w:t>
      </w:r>
      <w:proofErr w:type="spellStart"/>
      <w:r w:rsidRPr="00BD1E6B">
        <w:rPr>
          <w:rFonts w:cs="Times New Roman"/>
          <w:color w:val="202124"/>
          <w:shd w:val="clear" w:color="auto" w:fill="FFFFFF"/>
          <w:lang w:val="en-GB"/>
        </w:rPr>
        <w:t>EEective</w:t>
      </w:r>
      <w:proofErr w:type="spellEnd"/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 Intervention, 32(2), 78–89.</w:t>
      </w:r>
    </w:p>
    <w:p w14:paraId="10AC76D9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  <w:lang w:val="en-GB"/>
        </w:rPr>
      </w:pPr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Kelly, D., Nord, C. W., Jenkins, F., Chan, J. Y., &amp; Kastberg, D. (2013). Performance of US 15-year-old students in mathematics, science, and reading literacy in an international context. First look at PISA 2012 (NCES 2014-024). Washington, DC: National </w:t>
      </w:r>
      <w:proofErr w:type="spellStart"/>
      <w:r w:rsidRPr="00BD1E6B">
        <w:rPr>
          <w:rFonts w:cs="Times New Roman"/>
          <w:color w:val="202124"/>
          <w:shd w:val="clear" w:color="auto" w:fill="FFFFFF"/>
          <w:lang w:val="en-GB"/>
        </w:rPr>
        <w:t>Center</w:t>
      </w:r>
      <w:proofErr w:type="spellEnd"/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 for Education Statistics.</w:t>
      </w:r>
    </w:p>
    <w:p w14:paraId="4358272B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  <w:lang w:val="en-GB"/>
        </w:rPr>
      </w:pPr>
      <w:r w:rsidRPr="00BD1E6B">
        <w:rPr>
          <w:rFonts w:cs="Times New Roman"/>
          <w:color w:val="202124"/>
          <w:shd w:val="clear" w:color="auto" w:fill="FFFFFF"/>
        </w:rPr>
        <w:t xml:space="preserve">Lerkkanen, M. K.,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Rasku-Puttonen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, H.,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Aunola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, K., &amp;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Nurmi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, J. E. (2005). </w:t>
      </w:r>
      <w:r w:rsidRPr="00BD1E6B">
        <w:rPr>
          <w:rFonts w:cs="Times New Roman"/>
          <w:color w:val="202124"/>
          <w:shd w:val="clear" w:color="auto" w:fill="FFFFFF"/>
          <w:lang w:val="en-GB"/>
        </w:rPr>
        <w:t>Mathematical performance predicts progress in reading comprehension among 7-year-olds. European Journal of Psychology of Education, 20(2), 121–137.</w:t>
      </w:r>
    </w:p>
    <w:p w14:paraId="27E36946" w14:textId="77777777" w:rsidR="00BD1E6B" w:rsidRPr="00BD1E6B" w:rsidRDefault="00BD1E6B" w:rsidP="00BD1E6B">
      <w:pPr>
        <w:spacing w:line="276" w:lineRule="auto"/>
        <w:rPr>
          <w:rFonts w:cs="Times New Roman"/>
          <w:color w:val="202124"/>
          <w:shd w:val="clear" w:color="auto" w:fill="FFFFFF"/>
        </w:rPr>
      </w:pPr>
      <w:proofErr w:type="spellStart"/>
      <w:r w:rsidRPr="00BD1E6B">
        <w:rPr>
          <w:rFonts w:cs="Times New Roman"/>
          <w:color w:val="202124"/>
          <w:shd w:val="clear" w:color="auto" w:fill="FFFFFF"/>
          <w:lang w:val="en-GB"/>
        </w:rPr>
        <w:t>Snildal</w:t>
      </w:r>
      <w:proofErr w:type="spellEnd"/>
      <w:r w:rsidRPr="00BD1E6B">
        <w:rPr>
          <w:rFonts w:cs="Times New Roman"/>
          <w:color w:val="202124"/>
          <w:shd w:val="clear" w:color="auto" w:fill="FFFFFF"/>
          <w:lang w:val="en-GB"/>
        </w:rPr>
        <w:t xml:space="preserve">, M. E., &amp; Johansen, L. D. (2024). </w:t>
      </w:r>
      <w:r w:rsidRPr="00BD1E6B">
        <w:rPr>
          <w:rFonts w:cs="Times New Roman"/>
          <w:i/>
          <w:iCs/>
          <w:color w:val="202124"/>
          <w:shd w:val="clear" w:color="auto" w:fill="FFFFFF"/>
        </w:rPr>
        <w:t>Hvordan skaper elever på 6. trinn mening i autentiske matematiske tekster?</w:t>
      </w:r>
      <w:r w:rsidRPr="00BD1E6B">
        <w:rPr>
          <w:rFonts w:cs="Times New Roman"/>
          <w:color w:val="202124"/>
          <w:shd w:val="clear" w:color="auto" w:fill="FFFFFF"/>
        </w:rPr>
        <w:t xml:space="preserve"> (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Master's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thesis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,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University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of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South-</w:t>
      </w:r>
      <w:proofErr w:type="spellStart"/>
      <w:r w:rsidRPr="00BD1E6B">
        <w:rPr>
          <w:rFonts w:cs="Times New Roman"/>
          <w:color w:val="202124"/>
          <w:shd w:val="clear" w:color="auto" w:fill="FFFFFF"/>
        </w:rPr>
        <w:t>Eastern</w:t>
      </w:r>
      <w:proofErr w:type="spellEnd"/>
      <w:r w:rsidRPr="00BD1E6B">
        <w:rPr>
          <w:rFonts w:cs="Times New Roman"/>
          <w:color w:val="202124"/>
          <w:shd w:val="clear" w:color="auto" w:fill="FFFFFF"/>
        </w:rPr>
        <w:t xml:space="preserve"> Norway).</w:t>
      </w:r>
    </w:p>
    <w:p w14:paraId="5A4A754D" w14:textId="77777777" w:rsidR="00BD1E6B" w:rsidRPr="00BD1E6B" w:rsidRDefault="00BD1E6B" w:rsidP="00BD1E6B">
      <w:pPr>
        <w:spacing w:line="276" w:lineRule="auto"/>
        <w:rPr>
          <w:rFonts w:cs="Times New Roman"/>
          <w:b/>
          <w:bCs/>
          <w:color w:val="202124"/>
          <w:shd w:val="clear" w:color="auto" w:fill="FFFFFF"/>
        </w:rPr>
      </w:pPr>
    </w:p>
    <w:p w14:paraId="6C60CD82" w14:textId="77777777" w:rsidR="006E53DD" w:rsidRPr="00BD1E6B" w:rsidRDefault="006E53DD" w:rsidP="00BD1E6B">
      <w:pPr>
        <w:pStyle w:val="NormalWeb"/>
        <w:rPr>
          <w:rFonts w:asciiTheme="minorHAnsi" w:hAnsiTheme="minorHAnsi"/>
          <w:sz w:val="22"/>
          <w:szCs w:val="22"/>
          <w:lang w:val="nn-NO"/>
        </w:rPr>
      </w:pPr>
    </w:p>
    <w:sectPr w:rsidR="006E53DD" w:rsidRPr="00BD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175190"/>
    <w:rsid w:val="00292302"/>
    <w:rsid w:val="00297243"/>
    <w:rsid w:val="00306CE6"/>
    <w:rsid w:val="003207B9"/>
    <w:rsid w:val="00350C09"/>
    <w:rsid w:val="00354057"/>
    <w:rsid w:val="004F15ED"/>
    <w:rsid w:val="00574608"/>
    <w:rsid w:val="00590D36"/>
    <w:rsid w:val="006E53DD"/>
    <w:rsid w:val="007E453D"/>
    <w:rsid w:val="008B6A66"/>
    <w:rsid w:val="00A008E4"/>
    <w:rsid w:val="00A11298"/>
    <w:rsid w:val="00AD6E18"/>
    <w:rsid w:val="00B13A45"/>
    <w:rsid w:val="00B30AF7"/>
    <w:rsid w:val="00B612AB"/>
    <w:rsid w:val="00B85922"/>
    <w:rsid w:val="00BD1E6B"/>
    <w:rsid w:val="00C271DF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E53DD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Tegn"/>
    <w:rsid w:val="00A008E4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egn">
    <w:name w:val="EndNote Bibliography Tegn"/>
    <w:basedOn w:val="Standardskriftforavsnitt"/>
    <w:link w:val="EndNoteBibliography"/>
    <w:rsid w:val="00A008E4"/>
    <w:rPr>
      <w:rFonts w:ascii="Calibri" w:hAnsi="Calibri" w:cs="Calibri"/>
      <w:noProof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15</cp:revision>
  <dcterms:created xsi:type="dcterms:W3CDTF">2024-09-12T11:19:00Z</dcterms:created>
  <dcterms:modified xsi:type="dcterms:W3CDTF">2025-08-25T10:54:00Z</dcterms:modified>
</cp:coreProperties>
</file>