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639F9" w14:textId="77777777" w:rsidR="00292302" w:rsidRPr="00AD6E18" w:rsidRDefault="00292302" w:rsidP="00292302">
      <w:pPr>
        <w:spacing w:after="0"/>
        <w:ind w:left="15"/>
        <w:rPr>
          <w:lang w:val="en-US"/>
        </w:rPr>
      </w:pPr>
      <w:proofErr w:type="spellStart"/>
      <w:r w:rsidRPr="00AD6E18">
        <w:rPr>
          <w:rFonts w:eastAsia="Calibri" w:cs="Calibri"/>
          <w:color w:val="2E5496"/>
          <w:sz w:val="32"/>
          <w:lang w:val="en-US"/>
        </w:rPr>
        <w:t>Kilder</w:t>
      </w:r>
      <w:proofErr w:type="spellEnd"/>
    </w:p>
    <w:p w14:paraId="776EF2F8" w14:textId="77777777" w:rsidR="007E453D" w:rsidRPr="00354057" w:rsidRDefault="007E453D" w:rsidP="007E453D">
      <w:pPr>
        <w:spacing w:after="0"/>
        <w:rPr>
          <w:rFonts w:ascii="Calibri" w:hAnsi="Calibri" w:cs="Calibri"/>
          <w:b/>
          <w:bCs/>
          <w:color w:val="000000" w:themeColor="text1"/>
          <w:sz w:val="28"/>
          <w:szCs w:val="28"/>
          <w:lang w:val="en-US"/>
        </w:rPr>
      </w:pPr>
    </w:p>
    <w:p w14:paraId="24B9F992" w14:textId="77777777" w:rsidR="00A008E4" w:rsidRPr="00A008E4" w:rsidRDefault="00A008E4" w:rsidP="00A008E4">
      <w:pPr>
        <w:pStyle w:val="EndNoteBibliography"/>
        <w:spacing w:after="0"/>
        <w:ind w:left="720" w:hanging="720"/>
        <w:rPr>
          <w:rFonts w:asciiTheme="minorHAnsi" w:hAnsiTheme="minorHAnsi"/>
          <w:lang w:val="nb-NO"/>
        </w:rPr>
      </w:pPr>
      <w:r w:rsidRPr="00A008E4">
        <w:rPr>
          <w:rFonts w:asciiTheme="minorHAnsi" w:hAnsiTheme="minorHAnsi" w:cs="Times New Roman"/>
        </w:rPr>
        <w:fldChar w:fldCharType="begin"/>
      </w:r>
      <w:r w:rsidRPr="00A008E4">
        <w:rPr>
          <w:rFonts w:asciiTheme="minorHAnsi" w:hAnsiTheme="minorHAnsi" w:cs="Times New Roman"/>
        </w:rPr>
        <w:instrText xml:space="preserve"> ADDIN EN.REFLIST </w:instrText>
      </w:r>
      <w:r w:rsidRPr="00A008E4">
        <w:rPr>
          <w:rFonts w:asciiTheme="minorHAnsi" w:hAnsiTheme="minorHAnsi" w:cs="Times New Roman"/>
        </w:rPr>
        <w:fldChar w:fldCharType="separate"/>
      </w:r>
      <w:r w:rsidRPr="00A008E4">
        <w:rPr>
          <w:rFonts w:asciiTheme="minorHAnsi" w:hAnsiTheme="minorHAnsi"/>
        </w:rPr>
        <w:t xml:space="preserve">Dewey, J. (2022). </w:t>
      </w:r>
      <w:r w:rsidRPr="00A008E4">
        <w:rPr>
          <w:rFonts w:asciiTheme="minorHAnsi" w:hAnsiTheme="minorHAnsi"/>
          <w:i/>
        </w:rPr>
        <w:t>How we think</w:t>
      </w:r>
      <w:r w:rsidRPr="00A008E4">
        <w:rPr>
          <w:rFonts w:asciiTheme="minorHAnsi" w:hAnsiTheme="minorHAnsi"/>
        </w:rPr>
        <w:t xml:space="preserve">. </w:t>
      </w:r>
      <w:r w:rsidRPr="00A008E4">
        <w:rPr>
          <w:rFonts w:asciiTheme="minorHAnsi" w:hAnsiTheme="minorHAnsi"/>
          <w:lang w:val="nb-NO"/>
        </w:rPr>
        <w:t xml:space="preserve">DigiCat. </w:t>
      </w:r>
    </w:p>
    <w:p w14:paraId="0DA826F7" w14:textId="77777777" w:rsidR="00A008E4" w:rsidRPr="00A008E4" w:rsidRDefault="00A008E4" w:rsidP="00A008E4">
      <w:pPr>
        <w:pStyle w:val="EndNoteBibliography"/>
        <w:spacing w:after="0"/>
        <w:ind w:left="720" w:hanging="720"/>
        <w:rPr>
          <w:rFonts w:asciiTheme="minorHAnsi" w:hAnsiTheme="minorHAnsi"/>
        </w:rPr>
      </w:pPr>
      <w:r w:rsidRPr="00A008E4">
        <w:rPr>
          <w:rFonts w:asciiTheme="minorHAnsi" w:hAnsiTheme="minorHAnsi"/>
          <w:lang w:val="nb-NO"/>
        </w:rPr>
        <w:t xml:space="preserve">Eidhamar, L. G. (2019). Innenfra eller utenfra, faglig eller personlig? </w:t>
      </w:r>
      <w:r w:rsidRPr="00A008E4">
        <w:rPr>
          <w:rFonts w:asciiTheme="minorHAnsi" w:hAnsiTheme="minorHAnsi"/>
        </w:rPr>
        <w:t xml:space="preserve">Perspektiver i religions- og livssynsundervisningen belyst ut fra internasjonal debatt. </w:t>
      </w:r>
      <w:r w:rsidRPr="00A008E4">
        <w:rPr>
          <w:rFonts w:asciiTheme="minorHAnsi" w:hAnsiTheme="minorHAnsi"/>
          <w:i/>
        </w:rPr>
        <w:t>Prismet</w:t>
      </w:r>
      <w:r w:rsidRPr="00A008E4">
        <w:rPr>
          <w:rFonts w:asciiTheme="minorHAnsi" w:hAnsiTheme="minorHAnsi"/>
        </w:rPr>
        <w:t>,</w:t>
      </w:r>
      <w:r w:rsidRPr="00A008E4">
        <w:rPr>
          <w:rFonts w:asciiTheme="minorHAnsi" w:hAnsiTheme="minorHAnsi"/>
          <w:i/>
        </w:rPr>
        <w:t xml:space="preserve"> </w:t>
      </w:r>
      <w:r w:rsidRPr="00A008E4">
        <w:rPr>
          <w:rFonts w:asciiTheme="minorHAnsi" w:hAnsiTheme="minorHAnsi"/>
        </w:rPr>
        <w:t xml:space="preserve">(1), 27-46. </w:t>
      </w:r>
    </w:p>
    <w:p w14:paraId="06EB8BCE" w14:textId="77777777" w:rsidR="00A008E4" w:rsidRPr="00A008E4" w:rsidRDefault="00A008E4" w:rsidP="00A008E4">
      <w:pPr>
        <w:pStyle w:val="EndNoteBibliography"/>
        <w:spacing w:after="0"/>
        <w:ind w:left="720" w:hanging="720"/>
        <w:rPr>
          <w:rFonts w:asciiTheme="minorHAnsi" w:hAnsiTheme="minorHAnsi"/>
        </w:rPr>
      </w:pPr>
      <w:r w:rsidRPr="00A008E4">
        <w:rPr>
          <w:rFonts w:asciiTheme="minorHAnsi" w:hAnsiTheme="minorHAnsi"/>
        </w:rPr>
        <w:t xml:space="preserve">Golding, C. (2011). Educating for critical thinking: thought-encouraging questions in a community of inquiry. </w:t>
      </w:r>
      <w:r w:rsidRPr="00A008E4">
        <w:rPr>
          <w:rFonts w:asciiTheme="minorHAnsi" w:hAnsiTheme="minorHAnsi"/>
          <w:i/>
        </w:rPr>
        <w:t>Higher education research and development</w:t>
      </w:r>
      <w:r w:rsidRPr="00A008E4">
        <w:rPr>
          <w:rFonts w:asciiTheme="minorHAnsi" w:hAnsiTheme="minorHAnsi"/>
        </w:rPr>
        <w:t>,</w:t>
      </w:r>
      <w:r w:rsidRPr="00A008E4">
        <w:rPr>
          <w:rFonts w:asciiTheme="minorHAnsi" w:hAnsiTheme="minorHAnsi"/>
          <w:i/>
        </w:rPr>
        <w:t xml:space="preserve"> 30</w:t>
      </w:r>
      <w:r w:rsidRPr="00A008E4">
        <w:rPr>
          <w:rFonts w:asciiTheme="minorHAnsi" w:hAnsiTheme="minorHAnsi"/>
        </w:rPr>
        <w:t xml:space="preserve">(3), 357-370. </w:t>
      </w:r>
      <w:hyperlink r:id="rId4" w:history="1">
        <w:r w:rsidRPr="00A008E4">
          <w:rPr>
            <w:rStyle w:val="Hyperkobling"/>
            <w:rFonts w:asciiTheme="minorHAnsi" w:hAnsiTheme="minorHAnsi"/>
          </w:rPr>
          <w:t>https://doi.org/10.1080/07294360.2010.499144</w:t>
        </w:r>
      </w:hyperlink>
      <w:r w:rsidRPr="00A008E4">
        <w:rPr>
          <w:rFonts w:asciiTheme="minorHAnsi" w:hAnsiTheme="minorHAnsi"/>
        </w:rPr>
        <w:t xml:space="preserve"> </w:t>
      </w:r>
    </w:p>
    <w:p w14:paraId="155F088C" w14:textId="77777777" w:rsidR="00A008E4" w:rsidRPr="00A008E4" w:rsidRDefault="00A008E4" w:rsidP="00A008E4">
      <w:pPr>
        <w:pStyle w:val="EndNoteBibliography"/>
        <w:spacing w:after="0"/>
        <w:ind w:left="720" w:hanging="720"/>
        <w:rPr>
          <w:rFonts w:asciiTheme="minorHAnsi" w:hAnsiTheme="minorHAnsi"/>
        </w:rPr>
      </w:pPr>
      <w:r w:rsidRPr="00A008E4">
        <w:rPr>
          <w:rFonts w:asciiTheme="minorHAnsi" w:hAnsiTheme="minorHAnsi"/>
        </w:rPr>
        <w:t xml:space="preserve">Hjetland, H. N., Brinchmann, E. I., Scherer, R., Hulme, C. &amp; Melby-Lervåg, M. (2020). Preschool pathways to reading comprehension: A systematic meta-analytic review. </w:t>
      </w:r>
      <w:r w:rsidRPr="00A008E4">
        <w:rPr>
          <w:rFonts w:asciiTheme="minorHAnsi" w:hAnsiTheme="minorHAnsi"/>
          <w:i/>
        </w:rPr>
        <w:t>Educational Research Review</w:t>
      </w:r>
      <w:r w:rsidRPr="00A008E4">
        <w:rPr>
          <w:rFonts w:asciiTheme="minorHAnsi" w:hAnsiTheme="minorHAnsi"/>
        </w:rPr>
        <w:t>,</w:t>
      </w:r>
      <w:r w:rsidRPr="00A008E4">
        <w:rPr>
          <w:rFonts w:asciiTheme="minorHAnsi" w:hAnsiTheme="minorHAnsi"/>
          <w:i/>
        </w:rPr>
        <w:t xml:space="preserve"> 30</w:t>
      </w:r>
      <w:r w:rsidRPr="00A008E4">
        <w:rPr>
          <w:rFonts w:asciiTheme="minorHAnsi" w:hAnsiTheme="minorHAnsi"/>
        </w:rPr>
        <w:t xml:space="preserve">, 100323. </w:t>
      </w:r>
    </w:p>
    <w:p w14:paraId="79D7AADD" w14:textId="77777777" w:rsidR="00A008E4" w:rsidRPr="00A008E4" w:rsidRDefault="00A008E4" w:rsidP="00A008E4">
      <w:pPr>
        <w:pStyle w:val="EndNoteBibliography"/>
        <w:spacing w:after="0"/>
        <w:ind w:left="720" w:hanging="720"/>
        <w:rPr>
          <w:rFonts w:asciiTheme="minorHAnsi" w:hAnsiTheme="minorHAnsi"/>
        </w:rPr>
      </w:pPr>
      <w:r w:rsidRPr="00A008E4">
        <w:rPr>
          <w:rFonts w:asciiTheme="minorHAnsi" w:hAnsiTheme="minorHAnsi"/>
        </w:rPr>
        <w:t xml:space="preserve">Kittelmann Flensner, K. (2015). </w:t>
      </w:r>
      <w:r w:rsidRPr="00A008E4">
        <w:rPr>
          <w:rFonts w:asciiTheme="minorHAnsi" w:hAnsiTheme="minorHAnsi"/>
          <w:i/>
          <w:iCs/>
        </w:rPr>
        <w:t>Religious education in contemporary pluralistic Sweden</w:t>
      </w:r>
      <w:r w:rsidRPr="00A008E4">
        <w:rPr>
          <w:rFonts w:asciiTheme="minorHAnsi" w:hAnsiTheme="minorHAnsi"/>
        </w:rPr>
        <w:t xml:space="preserve"> [doktorgradsavhandling]. Göteborg universitet. </w:t>
      </w:r>
    </w:p>
    <w:p w14:paraId="61C2CF7A" w14:textId="77777777" w:rsidR="00A008E4" w:rsidRPr="00A008E4" w:rsidRDefault="00A008E4" w:rsidP="00A008E4">
      <w:pPr>
        <w:pStyle w:val="EndNoteBibliography"/>
        <w:spacing w:after="0"/>
        <w:ind w:left="720" w:hanging="720"/>
        <w:rPr>
          <w:rFonts w:asciiTheme="minorHAnsi" w:hAnsiTheme="minorHAnsi"/>
        </w:rPr>
      </w:pPr>
      <w:r w:rsidRPr="00A008E4">
        <w:rPr>
          <w:rFonts w:asciiTheme="minorHAnsi" w:hAnsiTheme="minorHAnsi"/>
        </w:rPr>
        <w:t xml:space="preserve">Mercer, N. (2008). The seeds of time: Why classroom dialogue needs a temporal analysis. </w:t>
      </w:r>
      <w:r w:rsidRPr="00A008E4">
        <w:rPr>
          <w:rFonts w:asciiTheme="minorHAnsi" w:hAnsiTheme="minorHAnsi"/>
          <w:i/>
        </w:rPr>
        <w:t>The Journal of the learning sciences</w:t>
      </w:r>
      <w:r w:rsidRPr="00A008E4">
        <w:rPr>
          <w:rFonts w:asciiTheme="minorHAnsi" w:hAnsiTheme="minorHAnsi"/>
        </w:rPr>
        <w:t>,</w:t>
      </w:r>
      <w:r w:rsidRPr="00A008E4">
        <w:rPr>
          <w:rFonts w:asciiTheme="minorHAnsi" w:hAnsiTheme="minorHAnsi"/>
          <w:i/>
        </w:rPr>
        <w:t xml:space="preserve"> 17</w:t>
      </w:r>
      <w:r w:rsidRPr="00A008E4">
        <w:rPr>
          <w:rFonts w:asciiTheme="minorHAnsi" w:hAnsiTheme="minorHAnsi"/>
        </w:rPr>
        <w:t xml:space="preserve">(1), 33-59. </w:t>
      </w:r>
    </w:p>
    <w:p w14:paraId="099E6A71" w14:textId="77777777" w:rsidR="00A008E4" w:rsidRPr="00A008E4" w:rsidRDefault="00A008E4" w:rsidP="00A008E4">
      <w:pPr>
        <w:pStyle w:val="EndNoteBibliography"/>
        <w:spacing w:after="0"/>
        <w:ind w:left="720" w:hanging="720"/>
        <w:rPr>
          <w:rFonts w:asciiTheme="minorHAnsi" w:hAnsiTheme="minorHAnsi"/>
        </w:rPr>
      </w:pPr>
      <w:r w:rsidRPr="00A008E4">
        <w:rPr>
          <w:rFonts w:asciiTheme="minorHAnsi" w:hAnsiTheme="minorHAnsi"/>
        </w:rPr>
        <w:t xml:space="preserve">Nelson, L. (1980). The socratic method. </w:t>
      </w:r>
      <w:r w:rsidRPr="00A008E4">
        <w:rPr>
          <w:rFonts w:asciiTheme="minorHAnsi" w:hAnsiTheme="minorHAnsi"/>
          <w:i/>
        </w:rPr>
        <w:t>Thinking: The Journal of Philosophy for Children</w:t>
      </w:r>
      <w:r w:rsidRPr="00A008E4">
        <w:rPr>
          <w:rFonts w:asciiTheme="minorHAnsi" w:hAnsiTheme="minorHAnsi"/>
        </w:rPr>
        <w:t>,</w:t>
      </w:r>
      <w:r w:rsidRPr="00A008E4">
        <w:rPr>
          <w:rFonts w:asciiTheme="minorHAnsi" w:hAnsiTheme="minorHAnsi"/>
          <w:i/>
        </w:rPr>
        <w:t xml:space="preserve"> 2</w:t>
      </w:r>
      <w:r w:rsidRPr="00A008E4">
        <w:rPr>
          <w:rFonts w:asciiTheme="minorHAnsi" w:hAnsiTheme="minorHAnsi"/>
        </w:rPr>
        <w:t xml:space="preserve">(2), 34-38. </w:t>
      </w:r>
    </w:p>
    <w:p w14:paraId="1D6632D7" w14:textId="77777777" w:rsidR="00A008E4" w:rsidRPr="00A008E4" w:rsidRDefault="00A008E4" w:rsidP="00A008E4">
      <w:pPr>
        <w:pStyle w:val="EndNoteBibliography"/>
        <w:spacing w:after="0"/>
        <w:ind w:left="720" w:hanging="720"/>
        <w:rPr>
          <w:rFonts w:asciiTheme="minorHAnsi" w:hAnsiTheme="minorHAnsi"/>
        </w:rPr>
      </w:pPr>
      <w:r w:rsidRPr="00A008E4">
        <w:rPr>
          <w:rFonts w:asciiTheme="minorHAnsi" w:hAnsiTheme="minorHAnsi"/>
          <w:lang w:val="nn-NO"/>
        </w:rPr>
        <w:t xml:space="preserve">Pangestika, I. W., Ramli, M. &amp; Nurmiyati, N. (2017). </w:t>
      </w:r>
      <w:r w:rsidRPr="00A008E4">
        <w:rPr>
          <w:rFonts w:asciiTheme="minorHAnsi" w:hAnsiTheme="minorHAnsi"/>
        </w:rPr>
        <w:t xml:space="preserve">The changing of oral argumentation process of grade XI students through Socratic dialogue. </w:t>
      </w:r>
      <w:r w:rsidRPr="00A008E4">
        <w:rPr>
          <w:rFonts w:asciiTheme="minorHAnsi" w:hAnsiTheme="minorHAnsi"/>
          <w:i/>
        </w:rPr>
        <w:t>International journal of science and applied science: conference series Online</w:t>
      </w:r>
      <w:r w:rsidRPr="00A008E4">
        <w:rPr>
          <w:rFonts w:asciiTheme="minorHAnsi" w:hAnsiTheme="minorHAnsi"/>
        </w:rPr>
        <w:t>,</w:t>
      </w:r>
      <w:r w:rsidRPr="00A008E4">
        <w:rPr>
          <w:rFonts w:asciiTheme="minorHAnsi" w:hAnsiTheme="minorHAnsi"/>
          <w:i/>
        </w:rPr>
        <w:t xml:space="preserve"> 2</w:t>
      </w:r>
      <w:r w:rsidRPr="00A008E4">
        <w:rPr>
          <w:rFonts w:asciiTheme="minorHAnsi" w:hAnsiTheme="minorHAnsi"/>
        </w:rPr>
        <w:t xml:space="preserve">(1), 198-208. </w:t>
      </w:r>
      <w:hyperlink r:id="rId5" w:history="1">
        <w:r w:rsidRPr="00A008E4">
          <w:rPr>
            <w:rStyle w:val="Hyperkobling"/>
            <w:rFonts w:asciiTheme="minorHAnsi" w:hAnsiTheme="minorHAnsi"/>
          </w:rPr>
          <w:t>https://doi.org/10.20961/ijsascs.v2i1.16710</w:t>
        </w:r>
      </w:hyperlink>
      <w:r w:rsidRPr="00A008E4">
        <w:rPr>
          <w:rFonts w:asciiTheme="minorHAnsi" w:hAnsiTheme="minorHAnsi"/>
        </w:rPr>
        <w:t xml:space="preserve"> </w:t>
      </w:r>
    </w:p>
    <w:p w14:paraId="74B92803" w14:textId="77777777" w:rsidR="00A008E4" w:rsidRPr="00A008E4" w:rsidRDefault="00A008E4" w:rsidP="00A008E4">
      <w:pPr>
        <w:pStyle w:val="EndNoteBibliography"/>
        <w:spacing w:after="0"/>
        <w:ind w:left="720" w:hanging="720"/>
        <w:rPr>
          <w:rFonts w:asciiTheme="minorHAnsi" w:hAnsiTheme="minorHAnsi"/>
        </w:rPr>
      </w:pPr>
      <w:r w:rsidRPr="00A008E4">
        <w:rPr>
          <w:rFonts w:asciiTheme="minorHAnsi" w:hAnsiTheme="minorHAnsi"/>
          <w:lang w:val="sv-SE"/>
        </w:rPr>
        <w:t>Rogde, K., Hagen, Å. M., Melby</w:t>
      </w:r>
      <w:r w:rsidRPr="00A008E4">
        <w:rPr>
          <w:rFonts w:ascii="Cambria Math" w:hAnsi="Cambria Math" w:cs="Cambria Math"/>
          <w:lang w:val="sv-SE"/>
        </w:rPr>
        <w:t>‐</w:t>
      </w:r>
      <w:r w:rsidRPr="00A008E4">
        <w:rPr>
          <w:rFonts w:asciiTheme="minorHAnsi" w:hAnsiTheme="minorHAnsi"/>
          <w:lang w:val="sv-SE"/>
        </w:rPr>
        <w:t xml:space="preserve">Lervåg, M. &amp; Lervåg, A. (2019). </w:t>
      </w:r>
      <w:r w:rsidRPr="00A008E4">
        <w:rPr>
          <w:rFonts w:asciiTheme="minorHAnsi" w:hAnsiTheme="minorHAnsi"/>
        </w:rPr>
        <w:t xml:space="preserve">The effect of linguistic comprehension instruction on generalized language and reading comprehension skills: A systematic review. </w:t>
      </w:r>
      <w:r w:rsidRPr="00A008E4">
        <w:rPr>
          <w:rFonts w:asciiTheme="minorHAnsi" w:hAnsiTheme="minorHAnsi"/>
          <w:i/>
        </w:rPr>
        <w:t>Campbell Systematic Reviews</w:t>
      </w:r>
      <w:r w:rsidRPr="00A008E4">
        <w:rPr>
          <w:rFonts w:asciiTheme="minorHAnsi" w:hAnsiTheme="minorHAnsi"/>
        </w:rPr>
        <w:t>,</w:t>
      </w:r>
      <w:r w:rsidRPr="00A008E4">
        <w:rPr>
          <w:rFonts w:asciiTheme="minorHAnsi" w:hAnsiTheme="minorHAnsi"/>
          <w:i/>
        </w:rPr>
        <w:t xml:space="preserve"> 15</w:t>
      </w:r>
      <w:r w:rsidRPr="00A008E4">
        <w:rPr>
          <w:rFonts w:asciiTheme="minorHAnsi" w:hAnsiTheme="minorHAnsi"/>
        </w:rPr>
        <w:t xml:space="preserve">(4). </w:t>
      </w:r>
    </w:p>
    <w:p w14:paraId="7E40E6FC" w14:textId="77777777" w:rsidR="00A008E4" w:rsidRPr="00A008E4" w:rsidRDefault="00A008E4" w:rsidP="00A008E4">
      <w:pPr>
        <w:pStyle w:val="EndNoteBibliography"/>
        <w:spacing w:after="0"/>
        <w:ind w:left="720" w:hanging="720"/>
        <w:rPr>
          <w:rFonts w:asciiTheme="minorHAnsi" w:hAnsiTheme="minorHAnsi"/>
        </w:rPr>
      </w:pPr>
      <w:r w:rsidRPr="00A008E4">
        <w:rPr>
          <w:rFonts w:asciiTheme="minorHAnsi" w:hAnsiTheme="minorHAnsi"/>
        </w:rPr>
        <w:t xml:space="preserve">Vygotsky, L. (2001). Internalisering av høyere psykologiske funksjoner (Christensen, B. Overs). I E.L. Dale (Red.), </w:t>
      </w:r>
      <w:r w:rsidRPr="00A008E4">
        <w:rPr>
          <w:rFonts w:asciiTheme="minorHAnsi" w:hAnsiTheme="minorHAnsi"/>
          <w:i/>
          <w:iCs/>
        </w:rPr>
        <w:t>Om utdanning: Klassiske tekster</w:t>
      </w:r>
      <w:r w:rsidRPr="00A008E4">
        <w:rPr>
          <w:rFonts w:asciiTheme="minorHAnsi" w:hAnsiTheme="minorHAnsi"/>
        </w:rPr>
        <w:t xml:space="preserve"> (s. 143-149). </w:t>
      </w:r>
      <w:r w:rsidRPr="00A008E4">
        <w:rPr>
          <w:rFonts w:asciiTheme="minorHAnsi" w:hAnsiTheme="minorHAnsi"/>
          <w:iCs/>
        </w:rPr>
        <w:t>Gyldendal Akademisk</w:t>
      </w:r>
      <w:r w:rsidRPr="00A008E4">
        <w:rPr>
          <w:rFonts w:asciiTheme="minorHAnsi" w:hAnsiTheme="minorHAnsi"/>
        </w:rPr>
        <w:t xml:space="preserve">. </w:t>
      </w:r>
    </w:p>
    <w:p w14:paraId="1AEA40F8" w14:textId="77777777" w:rsidR="00A008E4" w:rsidRPr="00A008E4" w:rsidRDefault="00A008E4" w:rsidP="00A008E4">
      <w:pPr>
        <w:pStyle w:val="EndNoteBibliography"/>
        <w:ind w:left="720" w:hanging="720"/>
        <w:rPr>
          <w:rFonts w:asciiTheme="minorHAnsi" w:hAnsiTheme="minorHAnsi"/>
        </w:rPr>
      </w:pPr>
      <w:r w:rsidRPr="00A008E4">
        <w:rPr>
          <w:rFonts w:asciiTheme="minorHAnsi" w:hAnsiTheme="minorHAnsi"/>
        </w:rPr>
        <w:t xml:space="preserve">Zilliacus, H. (2014). Supporting students identities and inclusion in minority religious and secular ethics education: A study on plurality in the Finnish comprehensive school. </w:t>
      </w:r>
      <w:r w:rsidRPr="00A008E4">
        <w:rPr>
          <w:rFonts w:asciiTheme="minorHAnsi" w:hAnsiTheme="minorHAnsi"/>
          <w:i/>
        </w:rPr>
        <w:t>Studies in Educational Sciences 258</w:t>
      </w:r>
      <w:r w:rsidRPr="00A008E4">
        <w:rPr>
          <w:rFonts w:asciiTheme="minorHAnsi" w:hAnsiTheme="minorHAnsi"/>
        </w:rPr>
        <w:t xml:space="preserve">. </w:t>
      </w:r>
    </w:p>
    <w:p w14:paraId="27CB2178" w14:textId="77777777" w:rsidR="00A008E4" w:rsidRPr="00A008E4" w:rsidRDefault="00A008E4" w:rsidP="00A008E4">
      <w:pPr>
        <w:spacing w:after="0"/>
        <w:ind w:left="720" w:hanging="720"/>
        <w:rPr>
          <w:rFonts w:eastAsia="Calibri" w:cs="Calibri"/>
          <w:lang w:val="en-US"/>
        </w:rPr>
      </w:pPr>
      <w:r w:rsidRPr="00A008E4">
        <w:rPr>
          <w:rFonts w:cs="Times New Roman"/>
        </w:rPr>
        <w:fldChar w:fldCharType="end"/>
      </w:r>
      <w:r w:rsidRPr="00A008E4">
        <w:rPr>
          <w:rFonts w:eastAsia="Calibri" w:cs="Calibri"/>
          <w:lang w:val="en-US"/>
        </w:rPr>
        <w:t xml:space="preserve">Alexander, R. (2018). Developing dialogic teaching: genesis, process, trial. </w:t>
      </w:r>
      <w:r w:rsidRPr="00A008E4">
        <w:rPr>
          <w:rFonts w:eastAsia="Calibri" w:cs="Calibri"/>
          <w:i/>
          <w:iCs/>
          <w:lang w:val="en-US"/>
        </w:rPr>
        <w:t>Research papers in Education</w:t>
      </w:r>
      <w:r w:rsidRPr="00A008E4">
        <w:rPr>
          <w:rFonts w:eastAsia="Calibri" w:cs="Calibri"/>
          <w:lang w:val="en-US"/>
        </w:rPr>
        <w:t>,</w:t>
      </w:r>
      <w:r w:rsidRPr="00A008E4">
        <w:rPr>
          <w:rFonts w:eastAsia="Calibri" w:cs="Calibri"/>
          <w:i/>
          <w:iCs/>
          <w:lang w:val="en-US"/>
        </w:rPr>
        <w:t xml:space="preserve"> 33</w:t>
      </w:r>
      <w:r w:rsidRPr="00A008E4">
        <w:rPr>
          <w:rFonts w:eastAsia="Calibri" w:cs="Calibri"/>
          <w:lang w:val="en-US"/>
        </w:rPr>
        <w:t xml:space="preserve">(5), 561-598. </w:t>
      </w:r>
      <w:hyperlink r:id="rId6" w:history="1">
        <w:r w:rsidRPr="00A008E4">
          <w:rPr>
            <w:rStyle w:val="Hyperkobling"/>
            <w:rFonts w:eastAsia="Calibri" w:cs="Calibri"/>
            <w:color w:val="0563C1"/>
            <w:lang w:val="en-US"/>
          </w:rPr>
          <w:t>https://doi.org/10.1080/02671522.2018.1481140</w:t>
        </w:r>
      </w:hyperlink>
      <w:r w:rsidRPr="00A008E4">
        <w:rPr>
          <w:rFonts w:eastAsia="Calibri" w:cs="Calibri"/>
          <w:lang w:val="en-US"/>
        </w:rPr>
        <w:t xml:space="preserve"> </w:t>
      </w:r>
    </w:p>
    <w:p w14:paraId="36CFB4FD" w14:textId="77777777" w:rsidR="00A008E4" w:rsidRPr="00A008E4" w:rsidRDefault="00A008E4" w:rsidP="00A008E4">
      <w:pPr>
        <w:spacing w:after="0"/>
        <w:ind w:left="720" w:hanging="720"/>
        <w:rPr>
          <w:noProof/>
          <w:lang w:val="sv-SE"/>
        </w:rPr>
      </w:pPr>
      <w:r w:rsidRPr="00A008E4">
        <w:rPr>
          <w:noProof/>
          <w:lang w:val="en-GB"/>
        </w:rPr>
        <w:t xml:space="preserve">Dewey, J. (2022). </w:t>
      </w:r>
      <w:r w:rsidRPr="00A008E4">
        <w:rPr>
          <w:i/>
          <w:noProof/>
          <w:lang w:val="en-GB"/>
        </w:rPr>
        <w:t>How we think</w:t>
      </w:r>
      <w:r w:rsidRPr="00A008E4">
        <w:rPr>
          <w:noProof/>
          <w:lang w:val="en-GB"/>
        </w:rPr>
        <w:t xml:space="preserve">. </w:t>
      </w:r>
      <w:r w:rsidRPr="00A008E4">
        <w:rPr>
          <w:noProof/>
          <w:lang w:val="sv-SE"/>
        </w:rPr>
        <w:t xml:space="preserve">DigiCat. </w:t>
      </w:r>
    </w:p>
    <w:p w14:paraId="595F10D2" w14:textId="77777777" w:rsidR="00A008E4" w:rsidRPr="00A008E4" w:rsidRDefault="00A008E4" w:rsidP="00A008E4">
      <w:pPr>
        <w:spacing w:after="0"/>
        <w:ind w:left="720" w:hanging="720"/>
        <w:rPr>
          <w:rFonts w:eastAsia="Calibri" w:cs="Calibri"/>
        </w:rPr>
      </w:pPr>
      <w:proofErr w:type="spellStart"/>
      <w:r w:rsidRPr="00A008E4">
        <w:rPr>
          <w:rFonts w:eastAsia="Calibri" w:cs="Calibri"/>
          <w:lang w:val="sv-SE"/>
        </w:rPr>
        <w:t>Ebert</w:t>
      </w:r>
      <w:proofErr w:type="spellEnd"/>
      <w:r w:rsidRPr="00A008E4">
        <w:rPr>
          <w:rFonts w:eastAsia="Calibri" w:cs="Calibri"/>
          <w:lang w:val="sv-SE"/>
        </w:rPr>
        <w:t xml:space="preserve">, T. (2018). Platon: </w:t>
      </w:r>
      <w:proofErr w:type="spellStart"/>
      <w:r w:rsidRPr="00A008E4">
        <w:rPr>
          <w:rFonts w:eastAsia="Calibri" w:cs="Calibri"/>
          <w:lang w:val="sv-SE"/>
        </w:rPr>
        <w:t>Menon</w:t>
      </w:r>
      <w:proofErr w:type="spellEnd"/>
      <w:r w:rsidRPr="00A008E4">
        <w:rPr>
          <w:rFonts w:eastAsia="Calibri" w:cs="Calibri"/>
          <w:lang w:val="sv-SE"/>
        </w:rPr>
        <w:t xml:space="preserve">. I </w:t>
      </w:r>
      <w:r w:rsidRPr="00A008E4">
        <w:rPr>
          <w:rFonts w:eastAsia="Calibri" w:cs="Calibri"/>
          <w:i/>
          <w:iCs/>
          <w:lang w:val="sv-SE"/>
        </w:rPr>
        <w:t xml:space="preserve">Platon: </w:t>
      </w:r>
      <w:proofErr w:type="spellStart"/>
      <w:r w:rsidRPr="00A008E4">
        <w:rPr>
          <w:rFonts w:eastAsia="Calibri" w:cs="Calibri"/>
          <w:i/>
          <w:iCs/>
          <w:lang w:val="sv-SE"/>
        </w:rPr>
        <w:t>Menon</w:t>
      </w:r>
      <w:proofErr w:type="spellEnd"/>
      <w:r w:rsidRPr="00A008E4">
        <w:rPr>
          <w:rFonts w:eastAsia="Calibri" w:cs="Calibri"/>
          <w:lang w:val="sv-SE"/>
        </w:rPr>
        <w:t xml:space="preserve">. </w:t>
      </w:r>
      <w:r w:rsidRPr="00A008E4">
        <w:rPr>
          <w:rFonts w:eastAsia="Calibri" w:cs="Calibri"/>
        </w:rPr>
        <w:t xml:space="preserve">De </w:t>
      </w:r>
      <w:proofErr w:type="spellStart"/>
      <w:r w:rsidRPr="00A008E4">
        <w:rPr>
          <w:rFonts w:eastAsia="Calibri" w:cs="Calibri"/>
        </w:rPr>
        <w:t>Gruyter</w:t>
      </w:r>
      <w:proofErr w:type="spellEnd"/>
      <w:r w:rsidRPr="00A008E4">
        <w:rPr>
          <w:rFonts w:eastAsia="Calibri" w:cs="Calibri"/>
        </w:rPr>
        <w:t xml:space="preserve">. </w:t>
      </w:r>
    </w:p>
    <w:p w14:paraId="2F1529FF" w14:textId="77777777" w:rsidR="00A008E4" w:rsidRPr="00A008E4" w:rsidRDefault="00A008E4" w:rsidP="00A008E4">
      <w:pPr>
        <w:pStyle w:val="EndNoteBibliography"/>
        <w:spacing w:after="0"/>
        <w:ind w:left="720" w:hanging="720"/>
        <w:rPr>
          <w:rFonts w:asciiTheme="minorHAnsi" w:hAnsiTheme="minorHAnsi"/>
          <w:lang w:val="nb-NO"/>
        </w:rPr>
      </w:pPr>
      <w:r w:rsidRPr="00A008E4">
        <w:rPr>
          <w:rFonts w:asciiTheme="minorHAnsi" w:hAnsiTheme="minorHAnsi"/>
          <w:lang w:val="nb-NO"/>
        </w:rPr>
        <w:t xml:space="preserve">Eidhamar, L. G. (2019). Innenfra eller utenfra, faglig eller personlig? Perspektiver i religions-og livssynsundervisningen belyst ut fra internasjonal debatt. </w:t>
      </w:r>
      <w:r w:rsidRPr="00A008E4">
        <w:rPr>
          <w:rFonts w:asciiTheme="minorHAnsi" w:hAnsiTheme="minorHAnsi"/>
          <w:i/>
          <w:lang w:val="nb-NO"/>
        </w:rPr>
        <w:t>Prismet</w:t>
      </w:r>
      <w:r w:rsidRPr="00A008E4">
        <w:rPr>
          <w:rFonts w:asciiTheme="minorHAnsi" w:hAnsiTheme="minorHAnsi"/>
          <w:lang w:val="nb-NO"/>
        </w:rPr>
        <w:t>,</w:t>
      </w:r>
      <w:r w:rsidRPr="00A008E4">
        <w:rPr>
          <w:rFonts w:asciiTheme="minorHAnsi" w:hAnsiTheme="minorHAnsi"/>
          <w:i/>
          <w:lang w:val="nb-NO"/>
        </w:rPr>
        <w:t xml:space="preserve"> </w:t>
      </w:r>
      <w:r w:rsidRPr="00A008E4">
        <w:rPr>
          <w:rFonts w:asciiTheme="minorHAnsi" w:hAnsiTheme="minorHAnsi"/>
          <w:lang w:val="nb-NO"/>
        </w:rPr>
        <w:t xml:space="preserve">(1), 27-46. </w:t>
      </w:r>
    </w:p>
    <w:p w14:paraId="59F8F014" w14:textId="77777777" w:rsidR="00A008E4" w:rsidRPr="00A008E4" w:rsidRDefault="00A008E4" w:rsidP="00A008E4">
      <w:pPr>
        <w:pStyle w:val="EndNoteBibliography"/>
        <w:spacing w:after="0"/>
        <w:ind w:left="720" w:hanging="720"/>
        <w:rPr>
          <w:rFonts w:asciiTheme="minorHAnsi" w:hAnsiTheme="minorHAnsi"/>
        </w:rPr>
      </w:pPr>
      <w:r w:rsidRPr="00A008E4">
        <w:rPr>
          <w:rFonts w:asciiTheme="minorHAnsi" w:hAnsiTheme="minorHAnsi"/>
          <w:lang w:val="nb-NO"/>
        </w:rPr>
        <w:t xml:space="preserve">Hjetland, H. N., Brinchmann, E. I., Scherer, R., Hulme, C. &amp; Melby-Lervåg, M. (2020). </w:t>
      </w:r>
      <w:r w:rsidRPr="00A008E4">
        <w:rPr>
          <w:rFonts w:asciiTheme="minorHAnsi" w:hAnsiTheme="minorHAnsi"/>
        </w:rPr>
        <w:t xml:space="preserve">Preschool pathways to reading comprehension: A systematic meta-analytic review. </w:t>
      </w:r>
      <w:r w:rsidRPr="00A008E4">
        <w:rPr>
          <w:rFonts w:asciiTheme="minorHAnsi" w:hAnsiTheme="minorHAnsi"/>
          <w:i/>
        </w:rPr>
        <w:t>Educational Research Review</w:t>
      </w:r>
      <w:r w:rsidRPr="00A008E4">
        <w:rPr>
          <w:rFonts w:asciiTheme="minorHAnsi" w:hAnsiTheme="minorHAnsi"/>
        </w:rPr>
        <w:t>,</w:t>
      </w:r>
      <w:r w:rsidRPr="00A008E4">
        <w:rPr>
          <w:rFonts w:asciiTheme="minorHAnsi" w:hAnsiTheme="minorHAnsi"/>
          <w:i/>
        </w:rPr>
        <w:t xml:space="preserve"> 30</w:t>
      </w:r>
      <w:r w:rsidRPr="00A008E4">
        <w:rPr>
          <w:rFonts w:asciiTheme="minorHAnsi" w:hAnsiTheme="minorHAnsi"/>
        </w:rPr>
        <w:t xml:space="preserve">, 100323. </w:t>
      </w:r>
    </w:p>
    <w:p w14:paraId="3E1F244E" w14:textId="77777777" w:rsidR="00A008E4" w:rsidRPr="00A008E4" w:rsidRDefault="00A008E4" w:rsidP="00A008E4">
      <w:pPr>
        <w:spacing w:after="0"/>
        <w:ind w:left="720" w:hanging="720"/>
        <w:rPr>
          <w:rFonts w:eastAsia="Calibri" w:cs="Calibri"/>
          <w:lang w:val="en-US"/>
        </w:rPr>
      </w:pPr>
      <w:r w:rsidRPr="00A008E4">
        <w:rPr>
          <w:rFonts w:eastAsia="Calibri" w:cs="Calibri"/>
          <w:lang w:val="en-US"/>
        </w:rPr>
        <w:t xml:space="preserve">Howe, C. &amp; Abedin, M. (2013). Classroom dialogue: A systematic review across four decades of research. </w:t>
      </w:r>
      <w:r w:rsidRPr="00A008E4">
        <w:rPr>
          <w:rFonts w:eastAsia="Calibri" w:cs="Calibri"/>
          <w:i/>
          <w:iCs/>
          <w:lang w:val="en-US"/>
        </w:rPr>
        <w:t>Cambridge journal of education</w:t>
      </w:r>
      <w:r w:rsidRPr="00A008E4">
        <w:rPr>
          <w:rFonts w:eastAsia="Calibri" w:cs="Calibri"/>
          <w:lang w:val="en-US"/>
        </w:rPr>
        <w:t>,</w:t>
      </w:r>
      <w:r w:rsidRPr="00A008E4">
        <w:rPr>
          <w:rFonts w:eastAsia="Calibri" w:cs="Calibri"/>
          <w:i/>
          <w:iCs/>
          <w:lang w:val="en-US"/>
        </w:rPr>
        <w:t xml:space="preserve"> 43</w:t>
      </w:r>
      <w:r w:rsidRPr="00A008E4">
        <w:rPr>
          <w:rFonts w:eastAsia="Calibri" w:cs="Calibri"/>
          <w:lang w:val="en-US"/>
        </w:rPr>
        <w:t xml:space="preserve">(3), 325-356. </w:t>
      </w:r>
    </w:p>
    <w:p w14:paraId="4BC09389" w14:textId="77777777" w:rsidR="00A008E4" w:rsidRPr="00A008E4" w:rsidRDefault="00A008E4" w:rsidP="00A008E4">
      <w:pPr>
        <w:spacing w:after="0"/>
        <w:ind w:left="720" w:hanging="720"/>
        <w:rPr>
          <w:rFonts w:eastAsia="Calibri" w:cs="Calibri"/>
          <w:lang w:val="en-US"/>
        </w:rPr>
      </w:pPr>
      <w:r w:rsidRPr="00A008E4">
        <w:rPr>
          <w:rFonts w:eastAsia="Calibri" w:cs="Calibri"/>
          <w:lang w:val="en-US"/>
        </w:rPr>
        <w:t xml:space="preserve">Howe, C., Hennessy, S., Mercer, N., </w:t>
      </w:r>
      <w:proofErr w:type="spellStart"/>
      <w:r w:rsidRPr="00A008E4">
        <w:rPr>
          <w:rFonts w:eastAsia="Calibri" w:cs="Calibri"/>
          <w:lang w:val="en-US"/>
        </w:rPr>
        <w:t>Vrikki</w:t>
      </w:r>
      <w:proofErr w:type="spellEnd"/>
      <w:r w:rsidRPr="00A008E4">
        <w:rPr>
          <w:rFonts w:eastAsia="Calibri" w:cs="Calibri"/>
          <w:lang w:val="en-US"/>
        </w:rPr>
        <w:t xml:space="preserve">, M. &amp; Wheatley, L. (2019). Teacher-Student Dialogue During Classroom Teaching: Does It Really Impact on Student Outcomes? </w:t>
      </w:r>
      <w:r w:rsidRPr="00A008E4">
        <w:rPr>
          <w:rFonts w:eastAsia="Calibri" w:cs="Calibri"/>
          <w:i/>
          <w:iCs/>
          <w:lang w:val="en-US"/>
        </w:rPr>
        <w:t>The Journal of the learning sciences</w:t>
      </w:r>
      <w:r w:rsidRPr="00A008E4">
        <w:rPr>
          <w:rFonts w:eastAsia="Calibri" w:cs="Calibri"/>
          <w:lang w:val="en-US"/>
        </w:rPr>
        <w:t>,</w:t>
      </w:r>
      <w:r w:rsidRPr="00A008E4">
        <w:rPr>
          <w:rFonts w:eastAsia="Calibri" w:cs="Calibri"/>
          <w:i/>
          <w:iCs/>
          <w:lang w:val="en-US"/>
        </w:rPr>
        <w:t xml:space="preserve"> 28</w:t>
      </w:r>
      <w:r w:rsidRPr="00A008E4">
        <w:rPr>
          <w:rFonts w:eastAsia="Calibri" w:cs="Calibri"/>
          <w:lang w:val="en-US"/>
        </w:rPr>
        <w:t xml:space="preserve">(4-5), 462-512. </w:t>
      </w:r>
      <w:hyperlink r:id="rId7" w:history="1">
        <w:r w:rsidRPr="00A008E4">
          <w:rPr>
            <w:rStyle w:val="Hyperkobling"/>
            <w:rFonts w:eastAsia="Calibri" w:cs="Calibri"/>
            <w:color w:val="0563C1"/>
            <w:lang w:val="en-US"/>
          </w:rPr>
          <w:t>https://doi.org/10.1080/10508406.2019.1573730</w:t>
        </w:r>
      </w:hyperlink>
      <w:r w:rsidRPr="00A008E4">
        <w:rPr>
          <w:rFonts w:eastAsia="Calibri" w:cs="Calibri"/>
          <w:lang w:val="en-US"/>
        </w:rPr>
        <w:t xml:space="preserve"> </w:t>
      </w:r>
    </w:p>
    <w:p w14:paraId="35E8C862" w14:textId="77777777" w:rsidR="00A008E4" w:rsidRPr="00A008E4" w:rsidRDefault="00A008E4" w:rsidP="00A008E4">
      <w:pPr>
        <w:spacing w:after="0"/>
        <w:ind w:left="720" w:hanging="720"/>
        <w:rPr>
          <w:rFonts w:eastAsia="Calibri" w:cs="Calibri"/>
          <w:lang w:val="en-US"/>
        </w:rPr>
      </w:pPr>
      <w:r w:rsidRPr="00A008E4">
        <w:rPr>
          <w:rFonts w:eastAsia="Calibri" w:cs="Calibri"/>
          <w:lang w:val="en-US"/>
        </w:rPr>
        <w:t xml:space="preserve">Kittelmann, F. (2015). </w:t>
      </w:r>
      <w:r w:rsidRPr="00A008E4">
        <w:rPr>
          <w:rFonts w:eastAsia="Calibri" w:cs="Calibri"/>
          <w:i/>
          <w:iCs/>
          <w:lang w:val="en-US"/>
        </w:rPr>
        <w:t>Religious education in contemporary pluralistic Sweden</w:t>
      </w:r>
      <w:r w:rsidRPr="00A008E4">
        <w:rPr>
          <w:rFonts w:eastAsia="Calibri" w:cs="Calibri"/>
          <w:lang w:val="en-US"/>
        </w:rPr>
        <w:t xml:space="preserve"> [Doctoral thesis, University of Gothenburg].</w:t>
      </w:r>
    </w:p>
    <w:p w14:paraId="3E5C3ABB" w14:textId="77777777" w:rsidR="00A008E4" w:rsidRPr="00A008E4" w:rsidRDefault="00A008E4" w:rsidP="00A008E4">
      <w:pPr>
        <w:spacing w:after="0"/>
        <w:ind w:left="720" w:hanging="720"/>
        <w:rPr>
          <w:rFonts w:eastAsia="Calibri" w:cs="Calibri"/>
          <w:lang w:val="en-US"/>
        </w:rPr>
      </w:pPr>
      <w:proofErr w:type="spellStart"/>
      <w:r w:rsidRPr="00A008E4">
        <w:rPr>
          <w:rFonts w:eastAsia="Calibri" w:cs="Calibri"/>
          <w:lang w:val="de-DE"/>
        </w:rPr>
        <w:t>Knezic</w:t>
      </w:r>
      <w:proofErr w:type="spellEnd"/>
      <w:r w:rsidRPr="00A008E4">
        <w:rPr>
          <w:rFonts w:eastAsia="Calibri" w:cs="Calibri"/>
          <w:lang w:val="de-DE"/>
        </w:rPr>
        <w:t xml:space="preserve">, D., </w:t>
      </w:r>
      <w:proofErr w:type="spellStart"/>
      <w:r w:rsidRPr="00A008E4">
        <w:rPr>
          <w:rFonts w:eastAsia="Calibri" w:cs="Calibri"/>
          <w:lang w:val="de-DE"/>
        </w:rPr>
        <w:t>Wubbels</w:t>
      </w:r>
      <w:proofErr w:type="spellEnd"/>
      <w:r w:rsidRPr="00A008E4">
        <w:rPr>
          <w:rFonts w:eastAsia="Calibri" w:cs="Calibri"/>
          <w:lang w:val="de-DE"/>
        </w:rPr>
        <w:t xml:space="preserve">, T., Elbers, E. &amp; </w:t>
      </w:r>
      <w:proofErr w:type="spellStart"/>
      <w:r w:rsidRPr="00A008E4">
        <w:rPr>
          <w:rFonts w:eastAsia="Calibri" w:cs="Calibri"/>
          <w:lang w:val="de-DE"/>
        </w:rPr>
        <w:t>Hajer</w:t>
      </w:r>
      <w:proofErr w:type="spellEnd"/>
      <w:r w:rsidRPr="00A008E4">
        <w:rPr>
          <w:rFonts w:eastAsia="Calibri" w:cs="Calibri"/>
          <w:lang w:val="de-DE"/>
        </w:rPr>
        <w:t xml:space="preserve">, M. (2010). </w:t>
      </w:r>
      <w:r w:rsidRPr="00A008E4">
        <w:rPr>
          <w:rFonts w:eastAsia="Calibri" w:cs="Calibri"/>
          <w:lang w:val="en-US"/>
        </w:rPr>
        <w:t xml:space="preserve">The Socratic Dialogue and teacher education. </w:t>
      </w:r>
      <w:r w:rsidRPr="00A008E4">
        <w:rPr>
          <w:rFonts w:eastAsia="Calibri" w:cs="Calibri"/>
          <w:i/>
          <w:iCs/>
          <w:lang w:val="en-US"/>
        </w:rPr>
        <w:t>Teaching and teacher education</w:t>
      </w:r>
      <w:r w:rsidRPr="00A008E4">
        <w:rPr>
          <w:rFonts w:eastAsia="Calibri" w:cs="Calibri"/>
          <w:lang w:val="en-US"/>
        </w:rPr>
        <w:t>,</w:t>
      </w:r>
      <w:r w:rsidRPr="00A008E4">
        <w:rPr>
          <w:rFonts w:eastAsia="Calibri" w:cs="Calibri"/>
          <w:i/>
          <w:iCs/>
          <w:lang w:val="en-US"/>
        </w:rPr>
        <w:t xml:space="preserve"> 26</w:t>
      </w:r>
      <w:r w:rsidRPr="00A008E4">
        <w:rPr>
          <w:rFonts w:eastAsia="Calibri" w:cs="Calibri"/>
          <w:lang w:val="en-US"/>
        </w:rPr>
        <w:t xml:space="preserve">(4), 1104-1111. </w:t>
      </w:r>
    </w:p>
    <w:p w14:paraId="7345FDAF" w14:textId="77777777" w:rsidR="00A008E4" w:rsidRPr="00A008E4" w:rsidRDefault="00A008E4" w:rsidP="00A008E4">
      <w:pPr>
        <w:spacing w:after="0"/>
        <w:ind w:left="720" w:hanging="720"/>
        <w:rPr>
          <w:rFonts w:eastAsia="Calibri" w:cs="Calibri"/>
          <w:lang w:val="en-US"/>
        </w:rPr>
      </w:pPr>
      <w:r w:rsidRPr="00A008E4">
        <w:rPr>
          <w:rFonts w:eastAsia="Calibri" w:cs="Calibri"/>
          <w:lang w:val="en-US"/>
        </w:rPr>
        <w:t xml:space="preserve">Lipman, M. (2003). </w:t>
      </w:r>
      <w:r w:rsidRPr="00A008E4">
        <w:rPr>
          <w:rFonts w:eastAsia="Calibri" w:cs="Calibri"/>
          <w:i/>
          <w:iCs/>
          <w:lang w:val="en-US"/>
        </w:rPr>
        <w:t>Thinking in education</w:t>
      </w:r>
      <w:r w:rsidRPr="00A008E4">
        <w:rPr>
          <w:rFonts w:eastAsia="Calibri" w:cs="Calibri"/>
          <w:lang w:val="en-US"/>
        </w:rPr>
        <w:t xml:space="preserve">. Cambridge University press. </w:t>
      </w:r>
    </w:p>
    <w:p w14:paraId="5F22160A" w14:textId="77777777" w:rsidR="00A008E4" w:rsidRPr="00A008E4" w:rsidRDefault="00A008E4" w:rsidP="00A008E4">
      <w:pPr>
        <w:spacing w:after="0"/>
        <w:ind w:left="720" w:hanging="720"/>
        <w:rPr>
          <w:rFonts w:eastAsia="Calibri" w:cs="Calibri"/>
          <w:lang w:val="en-US"/>
        </w:rPr>
      </w:pPr>
      <w:r w:rsidRPr="00A008E4">
        <w:rPr>
          <w:rFonts w:eastAsia="Calibri" w:cs="Calibri"/>
          <w:lang w:val="en-US"/>
        </w:rPr>
        <w:lastRenderedPageBreak/>
        <w:t xml:space="preserve">Maybee, J. E. (2016). Hegel’s dialectics. </w:t>
      </w:r>
      <w:r w:rsidRPr="00A008E4">
        <w:rPr>
          <w:rFonts w:eastAsia="Calibri" w:cs="Calibri"/>
          <w:i/>
          <w:iCs/>
          <w:lang w:val="en-US"/>
        </w:rPr>
        <w:t>Stanford Encyclopedia of Philosophy</w:t>
      </w:r>
      <w:r w:rsidRPr="00A008E4">
        <w:rPr>
          <w:rFonts w:eastAsia="Calibri" w:cs="Calibri"/>
          <w:lang w:val="en-US"/>
        </w:rPr>
        <w:t xml:space="preserve">. </w:t>
      </w:r>
      <w:hyperlink r:id="rId8" w:history="1">
        <w:r w:rsidRPr="00A008E4">
          <w:rPr>
            <w:rStyle w:val="Hyperkobling"/>
            <w:rFonts w:eastAsia="Calibri" w:cs="Calibri"/>
            <w:color w:val="0563C1"/>
            <w:lang w:val="en-US"/>
          </w:rPr>
          <w:t>https://plato.stanford.edu/ENTRIES/hegel-dialectics/</w:t>
        </w:r>
      </w:hyperlink>
      <w:r w:rsidRPr="00A008E4">
        <w:rPr>
          <w:rFonts w:eastAsia="Calibri" w:cs="Calibri"/>
          <w:lang w:val="en-US"/>
        </w:rPr>
        <w:t xml:space="preserve"> </w:t>
      </w:r>
    </w:p>
    <w:p w14:paraId="39B45407" w14:textId="77777777" w:rsidR="00A008E4" w:rsidRPr="00A008E4" w:rsidRDefault="00A008E4" w:rsidP="00A008E4">
      <w:pPr>
        <w:spacing w:after="0"/>
        <w:ind w:left="720" w:hanging="720"/>
        <w:rPr>
          <w:rFonts w:eastAsia="Calibri" w:cs="Calibri"/>
          <w:lang w:val="en-US"/>
        </w:rPr>
      </w:pPr>
      <w:r w:rsidRPr="00A008E4">
        <w:rPr>
          <w:rFonts w:eastAsia="Calibri" w:cs="Calibri"/>
          <w:lang w:val="en-US"/>
        </w:rPr>
        <w:t xml:space="preserve">Peters, R. S. (2015). </w:t>
      </w:r>
      <w:r w:rsidRPr="00A008E4">
        <w:rPr>
          <w:rFonts w:eastAsia="Calibri" w:cs="Calibri"/>
          <w:i/>
          <w:iCs/>
          <w:lang w:val="en-US"/>
        </w:rPr>
        <w:t>Authority, responsibility and education</w:t>
      </w:r>
      <w:r w:rsidRPr="00A008E4">
        <w:rPr>
          <w:rFonts w:eastAsia="Calibri" w:cs="Calibri"/>
          <w:lang w:val="en-US"/>
        </w:rPr>
        <w:t xml:space="preserve">. Routledge. </w:t>
      </w:r>
    </w:p>
    <w:p w14:paraId="56085494" w14:textId="77777777" w:rsidR="00A008E4" w:rsidRPr="00A008E4" w:rsidRDefault="00A008E4" w:rsidP="00A008E4">
      <w:pPr>
        <w:spacing w:after="0"/>
        <w:ind w:left="720" w:hanging="720"/>
        <w:rPr>
          <w:rFonts w:eastAsia="Calibri" w:cs="Calibri"/>
          <w:lang w:val="en-US"/>
        </w:rPr>
      </w:pPr>
      <w:r w:rsidRPr="00A008E4">
        <w:rPr>
          <w:rFonts w:eastAsia="Calibri" w:cs="Calibri"/>
          <w:lang w:val="en-US"/>
        </w:rPr>
        <w:t xml:space="preserve">Resnick, L. B., </w:t>
      </w:r>
      <w:proofErr w:type="spellStart"/>
      <w:r w:rsidRPr="00A008E4">
        <w:rPr>
          <w:rFonts w:eastAsia="Calibri" w:cs="Calibri"/>
          <w:lang w:val="en-US"/>
        </w:rPr>
        <w:t>Asterhan</w:t>
      </w:r>
      <w:proofErr w:type="spellEnd"/>
      <w:r w:rsidRPr="00A008E4">
        <w:rPr>
          <w:rFonts w:eastAsia="Calibri" w:cs="Calibri"/>
          <w:lang w:val="en-US"/>
        </w:rPr>
        <w:t xml:space="preserve">, C. S. C. &amp; Clarke, S. N. (2015). </w:t>
      </w:r>
      <w:r w:rsidRPr="00A008E4">
        <w:rPr>
          <w:rFonts w:eastAsia="Calibri" w:cs="Calibri"/>
          <w:i/>
          <w:iCs/>
          <w:lang w:val="en-US"/>
        </w:rPr>
        <w:t>Socializing intelligence through academic talk and dialogue</w:t>
      </w:r>
      <w:r w:rsidRPr="00A008E4">
        <w:rPr>
          <w:rFonts w:eastAsia="Calibri" w:cs="Calibri"/>
          <w:lang w:val="en-US"/>
        </w:rPr>
        <w:t xml:space="preserve">. American Educational Research Association. </w:t>
      </w:r>
    </w:p>
    <w:p w14:paraId="18A188E9" w14:textId="77777777" w:rsidR="00A008E4" w:rsidRPr="00A008E4" w:rsidRDefault="00A008E4" w:rsidP="00A008E4">
      <w:pPr>
        <w:pStyle w:val="EndNoteBibliography"/>
        <w:spacing w:after="0"/>
        <w:ind w:left="720" w:hanging="720"/>
        <w:rPr>
          <w:rFonts w:asciiTheme="minorHAnsi" w:hAnsiTheme="minorHAnsi"/>
        </w:rPr>
      </w:pPr>
      <w:r w:rsidRPr="00A008E4">
        <w:rPr>
          <w:rFonts w:asciiTheme="minorHAnsi" w:hAnsiTheme="minorHAnsi"/>
        </w:rPr>
        <w:t>Rogde, K., Hagen, Å. M., Melby</w:t>
      </w:r>
      <w:r w:rsidRPr="00A008E4">
        <w:rPr>
          <w:rFonts w:ascii="Cambria Math" w:hAnsi="Cambria Math" w:cs="Cambria Math"/>
        </w:rPr>
        <w:t>‐</w:t>
      </w:r>
      <w:r w:rsidRPr="00A008E4">
        <w:rPr>
          <w:rFonts w:asciiTheme="minorHAnsi" w:hAnsiTheme="minorHAnsi"/>
        </w:rPr>
        <w:t xml:space="preserve">Lervåg, M. &amp; Lervåg, A. (2019). The effect of linguistic comprehension instruction on generalized language and reading comprehension skills: A systematic review. </w:t>
      </w:r>
      <w:r w:rsidRPr="00A008E4">
        <w:rPr>
          <w:rFonts w:asciiTheme="minorHAnsi" w:hAnsiTheme="minorHAnsi"/>
          <w:i/>
        </w:rPr>
        <w:t>Campbell Systematic Reviews</w:t>
      </w:r>
      <w:r w:rsidRPr="00A008E4">
        <w:rPr>
          <w:rFonts w:asciiTheme="minorHAnsi" w:hAnsiTheme="minorHAnsi"/>
        </w:rPr>
        <w:t>,</w:t>
      </w:r>
      <w:r w:rsidRPr="00A008E4">
        <w:rPr>
          <w:rFonts w:asciiTheme="minorHAnsi" w:hAnsiTheme="minorHAnsi"/>
          <w:i/>
        </w:rPr>
        <w:t xml:space="preserve"> 15</w:t>
      </w:r>
      <w:r w:rsidRPr="00A008E4">
        <w:rPr>
          <w:rFonts w:asciiTheme="minorHAnsi" w:hAnsiTheme="minorHAnsi"/>
        </w:rPr>
        <w:t xml:space="preserve">(4). </w:t>
      </w:r>
    </w:p>
    <w:p w14:paraId="080E0FA4" w14:textId="77777777" w:rsidR="00A008E4" w:rsidRPr="00A008E4" w:rsidRDefault="00A008E4" w:rsidP="00A008E4">
      <w:pPr>
        <w:spacing w:after="0"/>
        <w:ind w:left="720" w:hanging="720"/>
        <w:rPr>
          <w:rFonts w:eastAsia="Calibri" w:cs="Calibri"/>
          <w:lang w:val="en-US"/>
        </w:rPr>
      </w:pPr>
      <w:r w:rsidRPr="00A008E4">
        <w:rPr>
          <w:rFonts w:eastAsia="Calibri" w:cs="Calibri"/>
          <w:lang w:val="en-US"/>
        </w:rPr>
        <w:t xml:space="preserve">Schjelderup, A. (2009). </w:t>
      </w:r>
      <w:proofErr w:type="spellStart"/>
      <w:r w:rsidRPr="00A008E4">
        <w:rPr>
          <w:rFonts w:eastAsia="Calibri" w:cs="Calibri"/>
          <w:lang w:val="en-US"/>
        </w:rPr>
        <w:t>Filosofisk</w:t>
      </w:r>
      <w:proofErr w:type="spellEnd"/>
      <w:r w:rsidRPr="00A008E4">
        <w:rPr>
          <w:rFonts w:eastAsia="Calibri" w:cs="Calibri"/>
          <w:lang w:val="en-US"/>
        </w:rPr>
        <w:t xml:space="preserve"> </w:t>
      </w:r>
      <w:proofErr w:type="spellStart"/>
      <w:r w:rsidRPr="00A008E4">
        <w:rPr>
          <w:rFonts w:eastAsia="Calibri" w:cs="Calibri"/>
          <w:lang w:val="en-US"/>
        </w:rPr>
        <w:t>metode</w:t>
      </w:r>
      <w:proofErr w:type="spellEnd"/>
      <w:r w:rsidRPr="00A008E4">
        <w:rPr>
          <w:rFonts w:eastAsia="Calibri" w:cs="Calibri"/>
          <w:lang w:val="en-US"/>
        </w:rPr>
        <w:t xml:space="preserve"> for </w:t>
      </w:r>
      <w:proofErr w:type="spellStart"/>
      <w:r w:rsidRPr="00A008E4">
        <w:rPr>
          <w:rFonts w:eastAsia="Calibri" w:cs="Calibri"/>
          <w:lang w:val="en-US"/>
        </w:rPr>
        <w:t>bearbeiding</w:t>
      </w:r>
      <w:proofErr w:type="spellEnd"/>
      <w:r w:rsidRPr="00A008E4">
        <w:rPr>
          <w:rFonts w:eastAsia="Calibri" w:cs="Calibri"/>
          <w:lang w:val="en-US"/>
        </w:rPr>
        <w:t xml:space="preserve"> av </w:t>
      </w:r>
      <w:proofErr w:type="spellStart"/>
      <w:r w:rsidRPr="00A008E4">
        <w:rPr>
          <w:rFonts w:eastAsia="Calibri" w:cs="Calibri"/>
          <w:lang w:val="en-US"/>
        </w:rPr>
        <w:t>fagstoff</w:t>
      </w:r>
      <w:proofErr w:type="spellEnd"/>
      <w:r w:rsidRPr="00A008E4">
        <w:rPr>
          <w:rFonts w:eastAsia="Calibri" w:cs="Calibri"/>
          <w:lang w:val="en-US"/>
        </w:rPr>
        <w:t xml:space="preserve">. I S. V. Knudsen, D. Skjelbred &amp; B. </w:t>
      </w:r>
      <w:proofErr w:type="spellStart"/>
      <w:r w:rsidRPr="00A008E4">
        <w:rPr>
          <w:rFonts w:eastAsia="Calibri" w:cs="Calibri"/>
          <w:lang w:val="en-US"/>
        </w:rPr>
        <w:t>Aamotsbakken</w:t>
      </w:r>
      <w:proofErr w:type="spellEnd"/>
      <w:r w:rsidRPr="00A008E4">
        <w:rPr>
          <w:rFonts w:eastAsia="Calibri" w:cs="Calibri"/>
          <w:lang w:val="en-US"/>
        </w:rPr>
        <w:t xml:space="preserve"> (Red.), </w:t>
      </w:r>
      <w:r w:rsidRPr="00A008E4">
        <w:rPr>
          <w:rFonts w:eastAsia="Calibri" w:cs="Calibri"/>
          <w:i/>
          <w:lang w:val="en-US"/>
        </w:rPr>
        <w:t xml:space="preserve">Lys </w:t>
      </w:r>
      <w:proofErr w:type="spellStart"/>
      <w:r w:rsidRPr="00A008E4">
        <w:rPr>
          <w:rFonts w:eastAsia="Calibri" w:cs="Calibri"/>
          <w:i/>
          <w:lang w:val="en-US"/>
        </w:rPr>
        <w:t>på</w:t>
      </w:r>
      <w:proofErr w:type="spellEnd"/>
      <w:r w:rsidRPr="00A008E4">
        <w:rPr>
          <w:rFonts w:eastAsia="Calibri" w:cs="Calibri"/>
          <w:i/>
          <w:lang w:val="en-US"/>
        </w:rPr>
        <w:t xml:space="preserve"> </w:t>
      </w:r>
      <w:proofErr w:type="spellStart"/>
      <w:r w:rsidRPr="00A008E4">
        <w:rPr>
          <w:rFonts w:eastAsia="Calibri" w:cs="Calibri"/>
          <w:i/>
          <w:lang w:val="en-US"/>
        </w:rPr>
        <w:t>lesing</w:t>
      </w:r>
      <w:proofErr w:type="spellEnd"/>
      <w:r w:rsidRPr="00A008E4">
        <w:rPr>
          <w:rFonts w:eastAsia="Calibri" w:cs="Calibri"/>
          <w:i/>
          <w:lang w:val="en-US"/>
        </w:rPr>
        <w:t xml:space="preserve">: </w:t>
      </w:r>
      <w:proofErr w:type="spellStart"/>
      <w:r w:rsidRPr="00A008E4">
        <w:rPr>
          <w:rFonts w:eastAsia="Calibri" w:cs="Calibri"/>
          <w:i/>
          <w:lang w:val="en-US"/>
        </w:rPr>
        <w:t>Lesing</w:t>
      </w:r>
      <w:proofErr w:type="spellEnd"/>
      <w:r w:rsidRPr="00A008E4">
        <w:rPr>
          <w:rFonts w:eastAsia="Calibri" w:cs="Calibri"/>
          <w:i/>
          <w:lang w:val="en-US"/>
        </w:rPr>
        <w:t xml:space="preserve"> av </w:t>
      </w:r>
      <w:proofErr w:type="spellStart"/>
      <w:r w:rsidRPr="00A008E4">
        <w:rPr>
          <w:rFonts w:eastAsia="Calibri" w:cs="Calibri"/>
          <w:i/>
          <w:lang w:val="en-US"/>
        </w:rPr>
        <w:t>fagtekster</w:t>
      </w:r>
      <w:proofErr w:type="spellEnd"/>
      <w:r w:rsidRPr="00A008E4">
        <w:rPr>
          <w:rFonts w:eastAsia="Calibri" w:cs="Calibri"/>
          <w:i/>
          <w:lang w:val="en-US"/>
        </w:rPr>
        <w:t xml:space="preserve"> </w:t>
      </w:r>
      <w:proofErr w:type="spellStart"/>
      <w:r w:rsidRPr="00A008E4">
        <w:rPr>
          <w:rFonts w:eastAsia="Calibri" w:cs="Calibri"/>
          <w:i/>
          <w:lang w:val="en-US"/>
        </w:rPr>
        <w:t>i</w:t>
      </w:r>
      <w:proofErr w:type="spellEnd"/>
      <w:r w:rsidRPr="00A008E4">
        <w:rPr>
          <w:rFonts w:eastAsia="Calibri" w:cs="Calibri"/>
          <w:i/>
          <w:lang w:val="en-US"/>
        </w:rPr>
        <w:t xml:space="preserve"> </w:t>
      </w:r>
      <w:proofErr w:type="spellStart"/>
      <w:r w:rsidRPr="00A008E4">
        <w:rPr>
          <w:rFonts w:eastAsia="Calibri" w:cs="Calibri"/>
          <w:i/>
          <w:lang w:val="en-US"/>
        </w:rPr>
        <w:t>skolen</w:t>
      </w:r>
      <w:proofErr w:type="spellEnd"/>
      <w:r w:rsidRPr="00A008E4">
        <w:rPr>
          <w:rFonts w:eastAsia="Calibri" w:cs="Calibri"/>
          <w:lang w:val="en-US"/>
        </w:rPr>
        <w:t xml:space="preserve"> (s. 191-214). Novus. </w:t>
      </w:r>
    </w:p>
    <w:p w14:paraId="1E7AB483" w14:textId="77777777" w:rsidR="00A008E4" w:rsidRPr="00A008E4" w:rsidRDefault="00A008E4" w:rsidP="00A008E4">
      <w:pPr>
        <w:spacing w:after="0"/>
        <w:ind w:left="720" w:hanging="720"/>
        <w:rPr>
          <w:rFonts w:eastAsia="Calibri" w:cs="Calibri"/>
          <w:lang w:val="en-US"/>
        </w:rPr>
      </w:pPr>
      <w:r w:rsidRPr="00A008E4">
        <w:rPr>
          <w:rFonts w:eastAsia="Calibri" w:cs="Calibri"/>
          <w:lang w:val="en-US"/>
        </w:rPr>
        <w:t xml:space="preserve">Schjelderup, A. (2012). </w:t>
      </w:r>
      <w:proofErr w:type="spellStart"/>
      <w:r w:rsidRPr="00A008E4">
        <w:rPr>
          <w:rFonts w:eastAsia="Calibri" w:cs="Calibri"/>
          <w:i/>
          <w:lang w:val="en-US"/>
        </w:rPr>
        <w:t>Kritisk</w:t>
      </w:r>
      <w:proofErr w:type="spellEnd"/>
      <w:r w:rsidRPr="00A008E4">
        <w:rPr>
          <w:rFonts w:eastAsia="Calibri" w:cs="Calibri"/>
          <w:i/>
          <w:lang w:val="en-US"/>
        </w:rPr>
        <w:t xml:space="preserve"> </w:t>
      </w:r>
      <w:proofErr w:type="spellStart"/>
      <w:r w:rsidRPr="00A008E4">
        <w:rPr>
          <w:rFonts w:eastAsia="Calibri" w:cs="Calibri"/>
          <w:i/>
          <w:lang w:val="en-US"/>
        </w:rPr>
        <w:t>tenkning</w:t>
      </w:r>
      <w:proofErr w:type="spellEnd"/>
      <w:r w:rsidRPr="00A008E4">
        <w:rPr>
          <w:rFonts w:eastAsia="Calibri" w:cs="Calibri"/>
          <w:i/>
          <w:lang w:val="en-US"/>
        </w:rPr>
        <w:t xml:space="preserve"> </w:t>
      </w:r>
      <w:proofErr w:type="spellStart"/>
      <w:r w:rsidRPr="00A008E4">
        <w:rPr>
          <w:rFonts w:eastAsia="Calibri" w:cs="Calibri"/>
          <w:i/>
          <w:lang w:val="en-US"/>
        </w:rPr>
        <w:t>i</w:t>
      </w:r>
      <w:proofErr w:type="spellEnd"/>
      <w:r w:rsidRPr="00A008E4">
        <w:rPr>
          <w:rFonts w:eastAsia="Calibri" w:cs="Calibri"/>
          <w:i/>
          <w:lang w:val="en-US"/>
        </w:rPr>
        <w:t xml:space="preserve"> </w:t>
      </w:r>
      <w:proofErr w:type="spellStart"/>
      <w:proofErr w:type="gramStart"/>
      <w:r w:rsidRPr="00A008E4">
        <w:rPr>
          <w:rFonts w:eastAsia="Calibri" w:cs="Calibri"/>
          <w:i/>
          <w:lang w:val="en-US"/>
        </w:rPr>
        <w:t>klasserommet</w:t>
      </w:r>
      <w:proofErr w:type="spellEnd"/>
      <w:r w:rsidRPr="00A008E4">
        <w:rPr>
          <w:rFonts w:eastAsia="Calibri" w:cs="Calibri"/>
          <w:i/>
          <w:lang w:val="en-US"/>
        </w:rPr>
        <w:t xml:space="preserve"> :</w:t>
      </w:r>
      <w:proofErr w:type="gramEnd"/>
      <w:r w:rsidRPr="00A008E4">
        <w:rPr>
          <w:rFonts w:eastAsia="Calibri" w:cs="Calibri"/>
          <w:i/>
          <w:lang w:val="en-US"/>
        </w:rPr>
        <w:t xml:space="preserve"> </w:t>
      </w:r>
      <w:proofErr w:type="spellStart"/>
      <w:r w:rsidRPr="00A008E4">
        <w:rPr>
          <w:rFonts w:eastAsia="Calibri" w:cs="Calibri"/>
          <w:i/>
          <w:lang w:val="en-US"/>
        </w:rPr>
        <w:t>filosofisk</w:t>
      </w:r>
      <w:proofErr w:type="spellEnd"/>
      <w:r w:rsidRPr="00A008E4">
        <w:rPr>
          <w:rFonts w:eastAsia="Calibri" w:cs="Calibri"/>
          <w:i/>
          <w:lang w:val="en-US"/>
        </w:rPr>
        <w:t xml:space="preserve"> </w:t>
      </w:r>
      <w:proofErr w:type="spellStart"/>
      <w:r w:rsidRPr="00A008E4">
        <w:rPr>
          <w:rFonts w:eastAsia="Calibri" w:cs="Calibri"/>
          <w:i/>
          <w:lang w:val="en-US"/>
        </w:rPr>
        <w:t>metode</w:t>
      </w:r>
      <w:proofErr w:type="spellEnd"/>
      <w:r w:rsidRPr="00A008E4">
        <w:rPr>
          <w:rFonts w:eastAsia="Calibri" w:cs="Calibri"/>
          <w:i/>
          <w:lang w:val="en-US"/>
        </w:rPr>
        <w:t xml:space="preserve"> </w:t>
      </w:r>
      <w:proofErr w:type="spellStart"/>
      <w:r w:rsidRPr="00A008E4">
        <w:rPr>
          <w:rFonts w:eastAsia="Calibri" w:cs="Calibri"/>
          <w:i/>
          <w:lang w:val="en-US"/>
        </w:rPr>
        <w:t>i</w:t>
      </w:r>
      <w:proofErr w:type="spellEnd"/>
      <w:r w:rsidRPr="00A008E4">
        <w:rPr>
          <w:rFonts w:eastAsia="Calibri" w:cs="Calibri"/>
          <w:i/>
          <w:lang w:val="en-US"/>
        </w:rPr>
        <w:t xml:space="preserve"> </w:t>
      </w:r>
      <w:proofErr w:type="spellStart"/>
      <w:r w:rsidRPr="00A008E4">
        <w:rPr>
          <w:rFonts w:eastAsia="Calibri" w:cs="Calibri"/>
          <w:i/>
          <w:lang w:val="en-US"/>
        </w:rPr>
        <w:t>undervisning</w:t>
      </w:r>
      <w:proofErr w:type="spellEnd"/>
      <w:r w:rsidRPr="00A008E4">
        <w:rPr>
          <w:rFonts w:eastAsia="Calibri" w:cs="Calibri"/>
          <w:i/>
          <w:lang w:val="en-US"/>
        </w:rPr>
        <w:t xml:space="preserve"> </w:t>
      </w:r>
      <w:proofErr w:type="spellStart"/>
      <w:r w:rsidRPr="00A008E4">
        <w:rPr>
          <w:rFonts w:eastAsia="Calibri" w:cs="Calibri"/>
          <w:i/>
          <w:lang w:val="en-US"/>
        </w:rPr>
        <w:t>og</w:t>
      </w:r>
      <w:proofErr w:type="spellEnd"/>
      <w:r w:rsidRPr="00A008E4">
        <w:rPr>
          <w:rFonts w:eastAsia="Calibri" w:cs="Calibri"/>
          <w:i/>
          <w:lang w:val="en-US"/>
        </w:rPr>
        <w:t xml:space="preserve"> </w:t>
      </w:r>
      <w:proofErr w:type="spellStart"/>
      <w:r w:rsidRPr="00A008E4">
        <w:rPr>
          <w:rFonts w:eastAsia="Calibri" w:cs="Calibri"/>
          <w:i/>
          <w:lang w:val="en-US"/>
        </w:rPr>
        <w:t>veiledning</w:t>
      </w:r>
      <w:proofErr w:type="spellEnd"/>
      <w:r w:rsidRPr="00A008E4">
        <w:rPr>
          <w:rFonts w:eastAsia="Calibri" w:cs="Calibri"/>
          <w:lang w:val="en-US"/>
        </w:rPr>
        <w:t xml:space="preserve">. </w:t>
      </w:r>
      <w:proofErr w:type="spellStart"/>
      <w:r w:rsidRPr="00A008E4">
        <w:rPr>
          <w:rFonts w:eastAsia="Calibri" w:cs="Calibri"/>
          <w:lang w:val="en-US"/>
        </w:rPr>
        <w:t>Kommuneforlaget</w:t>
      </w:r>
      <w:proofErr w:type="spellEnd"/>
    </w:p>
    <w:p w14:paraId="646BC653" w14:textId="77777777" w:rsidR="00A008E4" w:rsidRPr="00A008E4" w:rsidRDefault="00A008E4" w:rsidP="00A008E4">
      <w:pPr>
        <w:spacing w:after="0"/>
        <w:ind w:left="720" w:hanging="720"/>
        <w:rPr>
          <w:rFonts w:eastAsia="Calibri" w:cs="Calibri"/>
          <w:lang w:val="en-US"/>
        </w:rPr>
      </w:pPr>
      <w:r w:rsidRPr="00A008E4">
        <w:rPr>
          <w:rFonts w:eastAsia="Calibri" w:cs="Calibri"/>
          <w:lang w:val="en-US"/>
        </w:rPr>
        <w:t xml:space="preserve">Thoms, J. J. (2012). Classroom discourse in foreign language classrooms: A review of the literature. </w:t>
      </w:r>
      <w:r w:rsidRPr="00A008E4">
        <w:rPr>
          <w:rFonts w:eastAsia="Calibri" w:cs="Calibri"/>
          <w:i/>
          <w:iCs/>
          <w:lang w:val="en-US"/>
        </w:rPr>
        <w:t>Foreign Language Annals</w:t>
      </w:r>
      <w:r w:rsidRPr="00A008E4">
        <w:rPr>
          <w:rFonts w:eastAsia="Calibri" w:cs="Calibri"/>
          <w:lang w:val="en-US"/>
        </w:rPr>
        <w:t>,</w:t>
      </w:r>
      <w:r w:rsidRPr="00A008E4">
        <w:rPr>
          <w:rFonts w:eastAsia="Calibri" w:cs="Calibri"/>
          <w:i/>
          <w:iCs/>
          <w:lang w:val="en-US"/>
        </w:rPr>
        <w:t xml:space="preserve"> 45</w:t>
      </w:r>
      <w:r w:rsidRPr="00A008E4">
        <w:rPr>
          <w:rFonts w:eastAsia="Calibri" w:cs="Calibri"/>
          <w:lang w:val="en-US"/>
        </w:rPr>
        <w:t xml:space="preserve">(1), 8-27. </w:t>
      </w:r>
    </w:p>
    <w:p w14:paraId="15A45BF6" w14:textId="77777777" w:rsidR="00A008E4" w:rsidRPr="00A008E4" w:rsidRDefault="00A008E4" w:rsidP="00A008E4">
      <w:pPr>
        <w:pStyle w:val="EndNoteBibliography"/>
        <w:spacing w:after="0"/>
        <w:ind w:left="720" w:hanging="720"/>
        <w:rPr>
          <w:rFonts w:asciiTheme="minorHAnsi" w:hAnsiTheme="minorHAnsi"/>
        </w:rPr>
      </w:pPr>
      <w:r w:rsidRPr="00A008E4">
        <w:rPr>
          <w:rFonts w:asciiTheme="minorHAnsi" w:hAnsiTheme="minorHAnsi"/>
        </w:rPr>
        <w:t xml:space="preserve">Vygotsky, L. (2001). Internalisering av høyere psykologiske funksjoner (Christensen, B. Overs). I E. L. Dale (Red.), </w:t>
      </w:r>
      <w:r w:rsidRPr="00A008E4">
        <w:rPr>
          <w:rFonts w:asciiTheme="minorHAnsi" w:hAnsiTheme="minorHAnsi"/>
          <w:i/>
          <w:iCs/>
        </w:rPr>
        <w:t>Om utdanning: Klassiske tekster</w:t>
      </w:r>
      <w:r w:rsidRPr="00A008E4">
        <w:rPr>
          <w:rFonts w:asciiTheme="minorHAnsi" w:hAnsiTheme="minorHAnsi"/>
        </w:rPr>
        <w:t xml:space="preserve"> (s. 143-149). </w:t>
      </w:r>
      <w:r w:rsidRPr="00A008E4">
        <w:rPr>
          <w:rFonts w:asciiTheme="minorHAnsi" w:hAnsiTheme="minorHAnsi"/>
          <w:iCs/>
        </w:rPr>
        <w:t>Gyldendal Akademisk.</w:t>
      </w:r>
      <w:r w:rsidRPr="00A008E4">
        <w:rPr>
          <w:rFonts w:asciiTheme="minorHAnsi" w:hAnsiTheme="minorHAnsi"/>
        </w:rPr>
        <w:t xml:space="preserve"> </w:t>
      </w:r>
    </w:p>
    <w:p w14:paraId="5D689EDE" w14:textId="77777777" w:rsidR="00A008E4" w:rsidRPr="00A008E4" w:rsidRDefault="00A008E4" w:rsidP="00A008E4">
      <w:pPr>
        <w:spacing w:after="0"/>
        <w:ind w:left="720" w:hanging="720"/>
        <w:rPr>
          <w:rFonts w:eastAsia="Calibri" w:cs="Calibri"/>
          <w:lang w:val="en-US"/>
        </w:rPr>
      </w:pPr>
      <w:r w:rsidRPr="00A008E4">
        <w:rPr>
          <w:rFonts w:eastAsia="Calibri" w:cs="Calibri"/>
          <w:lang w:val="en-US"/>
        </w:rPr>
        <w:t xml:space="preserve">Wan Yusoff, W. M. (2018). The Impact of Philosophical Inquiry Method on Classroom Engagement and Reasoning Skills of Low Achievers. </w:t>
      </w:r>
      <w:r w:rsidRPr="00A008E4">
        <w:rPr>
          <w:rFonts w:eastAsia="Calibri" w:cs="Calibri"/>
          <w:i/>
          <w:iCs/>
          <w:lang w:val="en-US"/>
        </w:rPr>
        <w:t>Journal of curriculum and teaching</w:t>
      </w:r>
      <w:r w:rsidRPr="00A008E4">
        <w:rPr>
          <w:rFonts w:eastAsia="Calibri" w:cs="Calibri"/>
          <w:lang w:val="en-US"/>
        </w:rPr>
        <w:t>,</w:t>
      </w:r>
      <w:r w:rsidRPr="00A008E4">
        <w:rPr>
          <w:rFonts w:eastAsia="Calibri" w:cs="Calibri"/>
          <w:i/>
          <w:iCs/>
          <w:lang w:val="en-US"/>
        </w:rPr>
        <w:t xml:space="preserve"> 7</w:t>
      </w:r>
      <w:r w:rsidRPr="00A008E4">
        <w:rPr>
          <w:rFonts w:eastAsia="Calibri" w:cs="Calibri"/>
          <w:lang w:val="en-US"/>
        </w:rPr>
        <w:t xml:space="preserve">(1), 135. </w:t>
      </w:r>
      <w:hyperlink r:id="rId9" w:history="1">
        <w:r w:rsidRPr="00A008E4">
          <w:rPr>
            <w:rStyle w:val="Hyperkobling"/>
            <w:rFonts w:eastAsia="Calibri" w:cs="Calibri"/>
            <w:color w:val="0563C1"/>
            <w:lang w:val="en-US"/>
          </w:rPr>
          <w:t>https://doi.org/10.5430/jct.v7n1p135</w:t>
        </w:r>
      </w:hyperlink>
      <w:r w:rsidRPr="00A008E4">
        <w:rPr>
          <w:rFonts w:eastAsia="Calibri" w:cs="Calibri"/>
          <w:lang w:val="en-US"/>
        </w:rPr>
        <w:t xml:space="preserve"> </w:t>
      </w:r>
    </w:p>
    <w:p w14:paraId="11A394D3" w14:textId="77777777" w:rsidR="00A008E4" w:rsidRPr="00A008E4" w:rsidRDefault="00A008E4" w:rsidP="00A008E4">
      <w:pPr>
        <w:ind w:left="720" w:hanging="720"/>
        <w:rPr>
          <w:rFonts w:eastAsia="Calibri" w:cs="Calibri"/>
          <w:lang w:val="en-US"/>
        </w:rPr>
      </w:pPr>
      <w:proofErr w:type="spellStart"/>
      <w:r w:rsidRPr="00A008E4">
        <w:rPr>
          <w:rFonts w:eastAsia="Calibri" w:cs="Calibri"/>
          <w:lang w:val="en-US"/>
        </w:rPr>
        <w:t>Zilliacus</w:t>
      </w:r>
      <w:proofErr w:type="spellEnd"/>
      <w:r w:rsidRPr="00A008E4">
        <w:rPr>
          <w:rFonts w:eastAsia="Calibri" w:cs="Calibri"/>
          <w:lang w:val="en-US"/>
        </w:rPr>
        <w:t xml:space="preserve">, H. (2014). Supporting </w:t>
      </w:r>
      <w:proofErr w:type="gramStart"/>
      <w:r w:rsidRPr="00A008E4">
        <w:rPr>
          <w:rFonts w:eastAsia="Calibri" w:cs="Calibri"/>
          <w:lang w:val="en-US"/>
        </w:rPr>
        <w:t>students</w:t>
      </w:r>
      <w:proofErr w:type="gramEnd"/>
      <w:r w:rsidRPr="00A008E4">
        <w:rPr>
          <w:rFonts w:eastAsia="Calibri" w:cs="Calibri"/>
          <w:lang w:val="en-US"/>
        </w:rPr>
        <w:t xml:space="preserve"> identities and inclusion in minority religious and secular ethics education: A study on plurality in the Finnish comprehensive school. </w:t>
      </w:r>
      <w:r w:rsidRPr="00A008E4">
        <w:rPr>
          <w:rFonts w:eastAsia="Calibri" w:cs="Calibri"/>
          <w:i/>
          <w:lang w:val="en-US"/>
        </w:rPr>
        <w:t>Studies in Educational Sciences 258</w:t>
      </w:r>
      <w:r w:rsidRPr="00A008E4">
        <w:rPr>
          <w:rFonts w:eastAsia="Calibri" w:cs="Calibri"/>
          <w:lang w:val="en-US"/>
        </w:rPr>
        <w:t>.</w:t>
      </w:r>
    </w:p>
    <w:p w14:paraId="6C60CD82" w14:textId="77777777" w:rsidR="006E53DD" w:rsidRPr="00A008E4" w:rsidRDefault="006E53DD" w:rsidP="00A008E4">
      <w:pPr>
        <w:spacing w:line="240" w:lineRule="auto"/>
        <w:ind w:left="709" w:hanging="709"/>
        <w:rPr>
          <w:rFonts w:cs="Calibri"/>
          <w:lang w:val="nn-NO"/>
        </w:rPr>
      </w:pPr>
    </w:p>
    <w:sectPr w:rsidR="006E53DD" w:rsidRPr="00A00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sap Condensed Semi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53D"/>
    <w:rsid w:val="0001434E"/>
    <w:rsid w:val="00032034"/>
    <w:rsid w:val="000A490F"/>
    <w:rsid w:val="000F6CBA"/>
    <w:rsid w:val="00292302"/>
    <w:rsid w:val="00297243"/>
    <w:rsid w:val="00306CE6"/>
    <w:rsid w:val="003207B9"/>
    <w:rsid w:val="00354057"/>
    <w:rsid w:val="00574608"/>
    <w:rsid w:val="00590D36"/>
    <w:rsid w:val="006E53DD"/>
    <w:rsid w:val="007E453D"/>
    <w:rsid w:val="008B6A66"/>
    <w:rsid w:val="00A008E4"/>
    <w:rsid w:val="00A11298"/>
    <w:rsid w:val="00AD6E18"/>
    <w:rsid w:val="00B13A45"/>
    <w:rsid w:val="00B30AF7"/>
    <w:rsid w:val="00B85922"/>
    <w:rsid w:val="00C271DF"/>
    <w:rsid w:val="00F6793D"/>
    <w:rsid w:val="00FD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4A9ED9"/>
  <w15:chartTrackingRefBased/>
  <w15:docId w15:val="{81D82756-BE8C-E347-9967-3CF04B0A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53D"/>
    <w:pPr>
      <w:spacing w:after="160" w:line="259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E453D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E453D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E453D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E453D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E453D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E453D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E453D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E453D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E453D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E45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E45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E45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E453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E453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E453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E453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E453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E453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E45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E4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E453D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E45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E453D"/>
    <w:pPr>
      <w:spacing w:before="160" w:line="240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7E453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E453D"/>
    <w:pPr>
      <w:spacing w:after="0" w:line="240" w:lineRule="auto"/>
      <w:ind w:left="720"/>
      <w:contextualSpacing/>
    </w:pPr>
    <w:rPr>
      <w:sz w:val="24"/>
      <w:szCs w:val="24"/>
    </w:rPr>
  </w:style>
  <w:style w:type="character" w:styleId="Sterkutheving">
    <w:name w:val="Intense Emphasis"/>
    <w:basedOn w:val="Standardskriftforavsnitt"/>
    <w:uiPriority w:val="21"/>
    <w:qFormat/>
    <w:rsid w:val="007E453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E45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E453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E453D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7E453D"/>
    <w:rPr>
      <w:color w:val="0000FF"/>
      <w:u w:val="single"/>
    </w:rPr>
  </w:style>
  <w:style w:type="character" w:styleId="Sterk">
    <w:name w:val="Strong"/>
    <w:basedOn w:val="Standardskriftforavsnitt"/>
    <w:uiPriority w:val="22"/>
    <w:qFormat/>
    <w:rsid w:val="007E453D"/>
    <w:rPr>
      <w:b/>
      <w:bCs/>
    </w:rPr>
  </w:style>
  <w:style w:type="paragraph" w:customStyle="1" w:styleId="JOBogYF">
    <w:name w:val="JOB og YF"/>
    <w:basedOn w:val="Normal"/>
    <w:qFormat/>
    <w:rsid w:val="008B6A66"/>
    <w:pPr>
      <w:spacing w:before="120" w:after="120"/>
    </w:pPr>
    <w:rPr>
      <w:rFonts w:ascii="Times New Roman" w:hAnsi="Times New Roman"/>
      <w:color w:val="7030A0"/>
      <w:kern w:val="0"/>
      <w:sz w:val="24"/>
      <w14:ligatures w14:val="none"/>
    </w:rPr>
  </w:style>
  <w:style w:type="character" w:customStyle="1" w:styleId="eop">
    <w:name w:val="eop"/>
    <w:basedOn w:val="Standardskriftforavsnitt"/>
    <w:rsid w:val="00AD6E18"/>
  </w:style>
  <w:style w:type="character" w:styleId="Merknadsreferanse">
    <w:name w:val="annotation reference"/>
    <w:basedOn w:val="Standardskriftforavsnitt"/>
    <w:uiPriority w:val="99"/>
    <w:semiHidden/>
    <w:unhideWhenUsed/>
    <w:rsid w:val="000A490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0A490F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0A490F"/>
    <w:rPr>
      <w:kern w:val="0"/>
      <w:sz w:val="20"/>
      <w:szCs w:val="20"/>
      <w14:ligatures w14:val="none"/>
    </w:rPr>
  </w:style>
  <w:style w:type="paragraph" w:customStyle="1" w:styleId="paragraph">
    <w:name w:val="paragraph"/>
    <w:basedOn w:val="Normal"/>
    <w:rsid w:val="000A4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normaltextrun">
    <w:name w:val="normaltextrun"/>
    <w:basedOn w:val="Standardskriftforavsnitt"/>
    <w:rsid w:val="000A490F"/>
  </w:style>
  <w:style w:type="character" w:customStyle="1" w:styleId="tabchar">
    <w:name w:val="tabchar"/>
    <w:basedOn w:val="Standardskriftforavsnitt"/>
    <w:rsid w:val="000A490F"/>
  </w:style>
  <w:style w:type="paragraph" w:customStyle="1" w:styleId="Default">
    <w:name w:val="Default"/>
    <w:rsid w:val="000A490F"/>
    <w:pPr>
      <w:autoSpaceDE w:val="0"/>
      <w:autoSpaceDN w:val="0"/>
      <w:adjustRightInd w:val="0"/>
    </w:pPr>
    <w:rPr>
      <w:rFonts w:ascii="Asap Condensed SemiBold" w:hAnsi="Asap Condensed SemiBold" w:cs="Asap Condensed SemiBold"/>
      <w:color w:val="000000"/>
      <w:kern w:val="0"/>
    </w:rPr>
  </w:style>
  <w:style w:type="character" w:customStyle="1" w:styleId="apple-converted-space">
    <w:name w:val="apple-converted-space"/>
    <w:basedOn w:val="Standardskriftforavsnitt"/>
    <w:rsid w:val="00032034"/>
  </w:style>
  <w:style w:type="paragraph" w:styleId="NormalWeb">
    <w:name w:val="Normal (Web)"/>
    <w:basedOn w:val="Normal"/>
    <w:uiPriority w:val="99"/>
    <w:unhideWhenUsed/>
    <w:rsid w:val="00032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styleId="Ulstomtale">
    <w:name w:val="Unresolved Mention"/>
    <w:basedOn w:val="Standardskriftforavsnitt"/>
    <w:uiPriority w:val="99"/>
    <w:semiHidden/>
    <w:unhideWhenUsed/>
    <w:rsid w:val="006E53DD"/>
    <w:rPr>
      <w:color w:val="605E5C"/>
      <w:shd w:val="clear" w:color="auto" w:fill="E1DFDD"/>
    </w:rPr>
  </w:style>
  <w:style w:type="paragraph" w:customStyle="1" w:styleId="EndNoteBibliography">
    <w:name w:val="EndNote Bibliography"/>
    <w:basedOn w:val="Normal"/>
    <w:link w:val="EndNoteBibliographyTegn"/>
    <w:rsid w:val="00A008E4"/>
    <w:pPr>
      <w:spacing w:line="240" w:lineRule="auto"/>
    </w:pPr>
    <w:rPr>
      <w:rFonts w:ascii="Calibri" w:hAnsi="Calibri" w:cs="Calibri"/>
      <w:noProof/>
      <w:kern w:val="0"/>
      <w:lang w:val="en-US"/>
      <w14:ligatures w14:val="none"/>
    </w:rPr>
  </w:style>
  <w:style w:type="character" w:customStyle="1" w:styleId="EndNoteBibliographyTegn">
    <w:name w:val="EndNote Bibliography Tegn"/>
    <w:basedOn w:val="Standardskriftforavsnitt"/>
    <w:link w:val="EndNoteBibliography"/>
    <w:rsid w:val="00A008E4"/>
    <w:rPr>
      <w:rFonts w:ascii="Calibri" w:hAnsi="Calibri" w:cs="Calibri"/>
      <w:noProof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o.stanford.edu/ENTRIES/hegel-dialectic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1080/10508406.2019.15737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80/02671522.2018.148114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i.org/10.20961/ijsascs.v2i1.1671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oi.org/10.1080/07294360.2010.499144" TargetMode="External"/><Relationship Id="rId9" Type="http://schemas.openxmlformats.org/officeDocument/2006/relationships/hyperlink" Target="https://doi.org/10.5430/jct.v7n1p135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862</Words>
  <Characters>4573</Characters>
  <Application>Microsoft Office Word</Application>
  <DocSecurity>0</DocSecurity>
  <Lines>38</Lines>
  <Paragraphs>10</Paragraphs>
  <ScaleCrop>false</ScaleCrop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Frøysnes Karlsen</dc:creator>
  <cp:keywords/>
  <dc:description/>
  <cp:lastModifiedBy>Mari Frøysnes Karlsen</cp:lastModifiedBy>
  <cp:revision>12</cp:revision>
  <dcterms:created xsi:type="dcterms:W3CDTF">2024-09-12T11:19:00Z</dcterms:created>
  <dcterms:modified xsi:type="dcterms:W3CDTF">2025-06-06T04:54:00Z</dcterms:modified>
</cp:coreProperties>
</file>