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50A5" w14:textId="2819C7B0" w:rsidR="00D06F0B" w:rsidRPr="007D0F90" w:rsidRDefault="003477DF" w:rsidP="007A0284">
      <w:pPr>
        <w:rPr>
          <w:rFonts w:ascii="Times New Roman" w:hAnsi="Times New Roman" w:cs="Times New Roman"/>
          <w:b/>
          <w:bCs/>
          <w:sz w:val="28"/>
          <w:szCs w:val="28"/>
        </w:rPr>
      </w:pPr>
      <w:r w:rsidRPr="003477DF">
        <w:rPr>
          <w:rFonts w:eastAsia="Calibri Light"/>
          <w:noProof/>
        </w:rPr>
        <w:drawing>
          <wp:inline distT="0" distB="0" distL="0" distR="0" wp14:anchorId="217D8FB9" wp14:editId="72FCE719">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p w14:paraId="1E08E745" w14:textId="77777777" w:rsidR="00607602" w:rsidRPr="007D0F90" w:rsidRDefault="00607602" w:rsidP="007A0284">
      <w:pPr>
        <w:spacing w:line="276" w:lineRule="auto"/>
        <w:rPr>
          <w:rFonts w:ascii="Calibri" w:hAnsi="Calibri" w:cs="Calibri"/>
          <w:sz w:val="28"/>
          <w:szCs w:val="28"/>
        </w:rPr>
      </w:pPr>
      <w:r w:rsidRPr="007D0F90">
        <w:rPr>
          <w:rFonts w:ascii="Calibri" w:hAnsi="Calibri" w:cs="Calibri"/>
          <w:b/>
          <w:bCs/>
          <w:sz w:val="28"/>
          <w:szCs w:val="28"/>
        </w:rPr>
        <w:t>Leseløp:</w:t>
      </w:r>
      <w:r w:rsidRPr="007D0F90">
        <w:rPr>
          <w:rFonts w:ascii="Calibri" w:hAnsi="Calibri" w:cs="Calibri"/>
          <w:sz w:val="28"/>
          <w:szCs w:val="28"/>
        </w:rPr>
        <w:t xml:space="preserve"> å etablere et </w:t>
      </w:r>
      <w:proofErr w:type="spellStart"/>
      <w:r w:rsidRPr="007D0F90">
        <w:rPr>
          <w:rFonts w:ascii="Calibri" w:hAnsi="Calibri" w:cs="Calibri"/>
          <w:sz w:val="28"/>
          <w:szCs w:val="28"/>
        </w:rPr>
        <w:t>lesemiljø</w:t>
      </w:r>
      <w:proofErr w:type="spellEnd"/>
      <w:r w:rsidRPr="007D0F90">
        <w:rPr>
          <w:rFonts w:ascii="Calibri" w:hAnsi="Calibri" w:cs="Calibri"/>
          <w:sz w:val="28"/>
          <w:szCs w:val="28"/>
        </w:rPr>
        <w:t xml:space="preserve">, med utgangspunkt i </w:t>
      </w:r>
      <w:r w:rsidRPr="007D0F90">
        <w:rPr>
          <w:rFonts w:ascii="Calibri" w:hAnsi="Calibri" w:cs="Calibri"/>
          <w:i/>
          <w:iCs/>
          <w:sz w:val="28"/>
          <w:szCs w:val="28"/>
        </w:rPr>
        <w:t>Sølvmånen</w:t>
      </w:r>
      <w:r w:rsidRPr="007D0F90">
        <w:rPr>
          <w:rFonts w:ascii="Calibri" w:hAnsi="Calibri" w:cs="Calibri"/>
          <w:sz w:val="28"/>
          <w:szCs w:val="28"/>
        </w:rPr>
        <w:t xml:space="preserve"> av Sissel </w:t>
      </w:r>
      <w:proofErr w:type="spellStart"/>
      <w:r w:rsidRPr="007D0F90">
        <w:rPr>
          <w:rFonts w:ascii="Calibri" w:hAnsi="Calibri" w:cs="Calibri"/>
          <w:sz w:val="28"/>
          <w:szCs w:val="28"/>
        </w:rPr>
        <w:t>Horndal</w:t>
      </w:r>
      <w:proofErr w:type="spellEnd"/>
      <w:r w:rsidRPr="007D0F90">
        <w:rPr>
          <w:rFonts w:ascii="Calibri" w:hAnsi="Calibri" w:cs="Calibri"/>
          <w:sz w:val="28"/>
          <w:szCs w:val="28"/>
        </w:rPr>
        <w:t xml:space="preserve"> (2015)</w:t>
      </w:r>
    </w:p>
    <w:tbl>
      <w:tblPr>
        <w:tblStyle w:val="Rutenettabell2uthevingsfarge6"/>
        <w:tblW w:w="0" w:type="auto"/>
        <w:tblLayout w:type="fixed"/>
        <w:tblLook w:val="04A0" w:firstRow="1" w:lastRow="0" w:firstColumn="1" w:lastColumn="0" w:noHBand="0" w:noVBand="1"/>
      </w:tblPr>
      <w:tblGrid>
        <w:gridCol w:w="2410"/>
        <w:gridCol w:w="2693"/>
        <w:gridCol w:w="1134"/>
        <w:gridCol w:w="2835"/>
      </w:tblGrid>
      <w:tr w:rsidR="00D06F0B" w:rsidRPr="003477DF" w14:paraId="10886FEF" w14:textId="764F45A5" w:rsidTr="00607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0F03B1D6" w14:textId="34E7060C" w:rsidR="00D06F0B" w:rsidRPr="007D0F90" w:rsidRDefault="00D06F0B" w:rsidP="007D0F90">
            <w:pPr>
              <w:ind w:left="360"/>
              <w:rPr>
                <w:rFonts w:ascii="Calibri" w:hAnsi="Calibri" w:cs="Calibri"/>
              </w:rPr>
            </w:pPr>
            <w:r w:rsidRPr="007D0F90">
              <w:rPr>
                <w:rFonts w:ascii="Calibri" w:hAnsi="Calibri" w:cs="Calibri"/>
              </w:rPr>
              <w:t>Hva</w:t>
            </w:r>
          </w:p>
        </w:tc>
        <w:tc>
          <w:tcPr>
            <w:tcW w:w="2693" w:type="dxa"/>
            <w:shd w:val="clear" w:color="auto" w:fill="D9F2D0" w:themeFill="accent6" w:themeFillTint="33"/>
          </w:tcPr>
          <w:p w14:paraId="14DA9D3C" w14:textId="3D306688" w:rsidR="00D06F0B" w:rsidRPr="007D0F90" w:rsidRDefault="00D06F0B" w:rsidP="007D0F90">
            <w:pPr>
              <w:ind w:left="36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Hvordan</w:t>
            </w:r>
          </w:p>
        </w:tc>
        <w:tc>
          <w:tcPr>
            <w:tcW w:w="1134" w:type="dxa"/>
            <w:shd w:val="clear" w:color="auto" w:fill="D9F2D0" w:themeFill="accent6" w:themeFillTint="33"/>
          </w:tcPr>
          <w:p w14:paraId="1BCA1388" w14:textId="0940E8CF" w:rsidR="00D06F0B" w:rsidRPr="007D0F90" w:rsidRDefault="00D06F0B" w:rsidP="007D0F90">
            <w:pPr>
              <w:ind w:left="36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 xml:space="preserve">Tid </w:t>
            </w:r>
          </w:p>
        </w:tc>
        <w:tc>
          <w:tcPr>
            <w:tcW w:w="2835" w:type="dxa"/>
            <w:shd w:val="clear" w:color="auto" w:fill="D9F2D0" w:themeFill="accent6" w:themeFillTint="33"/>
          </w:tcPr>
          <w:p w14:paraId="5A2FCF90" w14:textId="079958E9" w:rsidR="00D06F0B" w:rsidRPr="007D0F90" w:rsidRDefault="00D06F0B" w:rsidP="007D0F90">
            <w:pPr>
              <w:ind w:left="36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Hvorfor</w:t>
            </w:r>
          </w:p>
        </w:tc>
      </w:tr>
      <w:tr w:rsidR="00607602" w:rsidRPr="003477DF" w14:paraId="08CBF5DF" w14:textId="773AB47B" w:rsidTr="00652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1260E25B" w14:textId="6C3683C6" w:rsidR="00607602" w:rsidRPr="007D0F90" w:rsidRDefault="00607602" w:rsidP="007A0284">
            <w:pPr>
              <w:spacing w:before="240" w:after="240" w:line="276" w:lineRule="auto"/>
              <w:ind w:left="113"/>
              <w:rPr>
                <w:rFonts w:ascii="Calibri" w:hAnsi="Calibri" w:cs="Calibri"/>
                <w:sz w:val="20"/>
                <w:szCs w:val="20"/>
                <w:lang w:val="nn-NO"/>
              </w:rPr>
            </w:pPr>
            <w:proofErr w:type="spellStart"/>
            <w:r w:rsidRPr="007D0F90">
              <w:rPr>
                <w:rFonts w:ascii="Calibri" w:hAnsi="Calibri" w:cs="Calibri"/>
                <w:sz w:val="20"/>
                <w:szCs w:val="20"/>
                <w:lang w:val="nn-NO"/>
              </w:rPr>
              <w:t>Innledning</w:t>
            </w:r>
            <w:proofErr w:type="spellEnd"/>
            <w:r w:rsidR="00D5264C" w:rsidRPr="007D0F90">
              <w:rPr>
                <w:rFonts w:ascii="Calibri" w:hAnsi="Calibri" w:cs="Calibri"/>
                <w:sz w:val="20"/>
                <w:szCs w:val="20"/>
                <w:lang w:val="nn-NO"/>
              </w:rPr>
              <w:br/>
            </w:r>
            <w:r w:rsidRPr="007D0F90">
              <w:rPr>
                <w:rFonts w:ascii="Calibri" w:hAnsi="Calibri" w:cs="Calibri"/>
                <w:sz w:val="20"/>
                <w:szCs w:val="20"/>
                <w:lang w:val="nn-NO"/>
              </w:rPr>
              <w:t xml:space="preserve">Boka og planen for </w:t>
            </w:r>
            <w:proofErr w:type="spellStart"/>
            <w:r w:rsidRPr="007D0F90">
              <w:rPr>
                <w:rFonts w:ascii="Calibri" w:hAnsi="Calibri" w:cs="Calibri"/>
                <w:sz w:val="20"/>
                <w:szCs w:val="20"/>
                <w:lang w:val="nn-NO"/>
              </w:rPr>
              <w:t>timene</w:t>
            </w:r>
            <w:proofErr w:type="spellEnd"/>
            <w:r w:rsidRPr="007D0F90">
              <w:rPr>
                <w:rFonts w:ascii="Calibri" w:hAnsi="Calibri" w:cs="Calibri"/>
                <w:sz w:val="20"/>
                <w:szCs w:val="20"/>
                <w:lang w:val="nn-NO"/>
              </w:rPr>
              <w:t xml:space="preserve"> blir vist fram. </w:t>
            </w:r>
          </w:p>
        </w:tc>
        <w:tc>
          <w:tcPr>
            <w:tcW w:w="2693" w:type="dxa"/>
            <w:shd w:val="clear" w:color="auto" w:fill="FFFFFF" w:themeFill="background1"/>
          </w:tcPr>
          <w:p w14:paraId="132BBCD6" w14:textId="53F4A4C8" w:rsidR="00607602" w:rsidRPr="007D0F90" w:rsidRDefault="00607602" w:rsidP="007A0284">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roofErr w:type="spellStart"/>
            <w:r w:rsidRPr="007D0F90">
              <w:rPr>
                <w:rFonts w:ascii="Calibri" w:hAnsi="Calibri" w:cs="Calibri"/>
                <w:sz w:val="20"/>
                <w:szCs w:val="20"/>
                <w:lang w:val="nn-NO"/>
              </w:rPr>
              <w:t>Læreren</w:t>
            </w:r>
            <w:proofErr w:type="spellEnd"/>
            <w:r w:rsidRPr="007D0F90">
              <w:rPr>
                <w:rFonts w:ascii="Calibri" w:hAnsi="Calibri" w:cs="Calibri"/>
                <w:sz w:val="20"/>
                <w:szCs w:val="20"/>
                <w:lang w:val="nn-NO"/>
              </w:rPr>
              <w:t xml:space="preserve"> viser fram boka på lysark. </w:t>
            </w:r>
            <w:r w:rsidRPr="007D0F90">
              <w:rPr>
                <w:rFonts w:ascii="Calibri" w:hAnsi="Calibri" w:cs="Calibri"/>
                <w:sz w:val="20"/>
                <w:szCs w:val="20"/>
              </w:rPr>
              <w:t xml:space="preserve">Læreren stiller spørsmål om elevenes erfaringer med eventyr, introduserer mål for økta og sier noe om arbeidsformer og viktigheten av å lytte og tolke sammen. </w:t>
            </w:r>
          </w:p>
        </w:tc>
        <w:tc>
          <w:tcPr>
            <w:tcW w:w="1134" w:type="dxa"/>
            <w:shd w:val="clear" w:color="auto" w:fill="FFFFFF" w:themeFill="background1"/>
          </w:tcPr>
          <w:p w14:paraId="1B4F625F" w14:textId="6B626080" w:rsidR="00607602" w:rsidRPr="00607602" w:rsidRDefault="00607602" w:rsidP="007A0284">
            <w:pPr>
              <w:pStyle w:val="NormalWeb"/>
              <w:spacing w:before="240" w:beforeAutospacing="0" w:after="240" w:afterAutospacing="0"/>
              <w:ind w:lef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sidRPr="00607602">
              <w:rPr>
                <w:rFonts w:ascii="Calibri" w:hAnsi="Calibri" w:cs="Calibri"/>
                <w:sz w:val="20"/>
                <w:szCs w:val="20"/>
              </w:rPr>
              <w:t xml:space="preserve">7 min </w:t>
            </w:r>
          </w:p>
        </w:tc>
        <w:tc>
          <w:tcPr>
            <w:tcW w:w="2835" w:type="dxa"/>
            <w:shd w:val="clear" w:color="auto" w:fill="FFFFFF" w:themeFill="background1"/>
          </w:tcPr>
          <w:p w14:paraId="381CF228" w14:textId="0CBB5306" w:rsidR="00607602" w:rsidRPr="007D0F90" w:rsidRDefault="00607602" w:rsidP="007A0284">
            <w:pPr>
              <w:spacing w:before="240" w:after="240" w:line="276"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 for å </w:t>
            </w:r>
            <w:proofErr w:type="gramStart"/>
            <w:r w:rsidRPr="007D0F90">
              <w:rPr>
                <w:rFonts w:ascii="Calibri" w:hAnsi="Calibri" w:cs="Calibri"/>
                <w:sz w:val="20"/>
                <w:szCs w:val="20"/>
              </w:rPr>
              <w:t>aktivere</w:t>
            </w:r>
            <w:proofErr w:type="gramEnd"/>
            <w:r w:rsidRPr="007D0F90">
              <w:rPr>
                <w:rFonts w:ascii="Calibri" w:hAnsi="Calibri" w:cs="Calibri"/>
                <w:sz w:val="20"/>
                <w:szCs w:val="20"/>
              </w:rPr>
              <w:t xml:space="preserve"> elevenes forkunnskaper om sjangeren som styring av tekstforståelsen deres</w:t>
            </w:r>
          </w:p>
          <w:p w14:paraId="222AC57A" w14:textId="2A0B5705" w:rsidR="00607602" w:rsidRPr="007D0F90" w:rsidRDefault="00607602" w:rsidP="007A0284">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 for å lage en undervisningskontrakt for økta </w:t>
            </w:r>
          </w:p>
        </w:tc>
      </w:tr>
      <w:tr w:rsidR="00607602" w:rsidRPr="003477DF" w14:paraId="1D120412" w14:textId="5DE69749" w:rsidTr="00607602">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3AE58114" w14:textId="498FACD7" w:rsidR="00607602" w:rsidRPr="007D0F90" w:rsidRDefault="00607602" w:rsidP="007A0284">
            <w:pPr>
              <w:spacing w:before="240" w:after="240" w:line="276" w:lineRule="auto"/>
              <w:ind w:left="113" w:right="113"/>
              <w:rPr>
                <w:rFonts w:ascii="Calibri" w:hAnsi="Calibri" w:cs="Calibri"/>
                <w:b w:val="0"/>
                <w:bCs w:val="0"/>
                <w:sz w:val="20"/>
                <w:szCs w:val="20"/>
              </w:rPr>
            </w:pPr>
            <w:r w:rsidRPr="007D0F90">
              <w:rPr>
                <w:rFonts w:ascii="Calibri" w:hAnsi="Calibri" w:cs="Calibri"/>
                <w:sz w:val="20"/>
                <w:szCs w:val="20"/>
              </w:rPr>
              <w:t>Utdeling av tegne-og notatark</w:t>
            </w:r>
          </w:p>
        </w:tc>
        <w:tc>
          <w:tcPr>
            <w:tcW w:w="2693" w:type="dxa"/>
            <w:shd w:val="clear" w:color="auto" w:fill="D9F2D0" w:themeFill="accent6" w:themeFillTint="33"/>
          </w:tcPr>
          <w:p w14:paraId="3D45E5A9" w14:textId="5527D455" w:rsidR="00607602" w:rsidRPr="00607602" w:rsidRDefault="00607602" w:rsidP="007A0284">
            <w:pPr>
              <w:pStyle w:val="NormalWeb"/>
              <w:spacing w:before="240" w:beforeAutospacing="0" w:after="24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07602">
              <w:rPr>
                <w:rFonts w:ascii="Calibri" w:hAnsi="Calibri" w:cs="Calibri"/>
                <w:sz w:val="20"/>
                <w:szCs w:val="20"/>
              </w:rPr>
              <w:t>Læreren deler ut ett ark til hver der det er plass til å tegne og notere ideer eller bilder en får under høytlesingen.</w:t>
            </w:r>
          </w:p>
        </w:tc>
        <w:tc>
          <w:tcPr>
            <w:tcW w:w="1134" w:type="dxa"/>
            <w:shd w:val="clear" w:color="auto" w:fill="D9F2D0" w:themeFill="accent6" w:themeFillTint="33"/>
          </w:tcPr>
          <w:p w14:paraId="255202E5" w14:textId="7409A1AF" w:rsidR="00607602" w:rsidRPr="00607602" w:rsidRDefault="00607602" w:rsidP="007A0284">
            <w:pPr>
              <w:pStyle w:val="NormalWeb"/>
              <w:spacing w:before="240" w:beforeAutospacing="0" w:after="24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07602">
              <w:rPr>
                <w:rFonts w:ascii="Calibri" w:hAnsi="Calibri" w:cs="Calibri"/>
                <w:sz w:val="20"/>
                <w:szCs w:val="20"/>
              </w:rPr>
              <w:t>2 min</w:t>
            </w:r>
          </w:p>
        </w:tc>
        <w:tc>
          <w:tcPr>
            <w:tcW w:w="2835" w:type="dxa"/>
            <w:shd w:val="clear" w:color="auto" w:fill="D9F2D0" w:themeFill="accent6" w:themeFillTint="33"/>
          </w:tcPr>
          <w:p w14:paraId="7246ADAC" w14:textId="0E795F39" w:rsidR="00607602" w:rsidRPr="00607602" w:rsidRDefault="00607602" w:rsidP="007A0284">
            <w:pPr>
              <w:pStyle w:val="NormalWeb"/>
              <w:spacing w:before="240" w:beforeAutospacing="0" w:after="24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07602">
              <w:rPr>
                <w:rFonts w:ascii="Calibri" w:hAnsi="Calibri" w:cs="Calibri"/>
                <w:sz w:val="20"/>
                <w:szCs w:val="20"/>
              </w:rPr>
              <w:t>for at elever med behov for det, får mulighet til å uttrykke seg og/eller være taktile</w:t>
            </w:r>
            <w:r w:rsidRPr="00607602">
              <w:rPr>
                <w:rFonts w:ascii="Calibri" w:hAnsi="Calibri" w:cs="Calibri"/>
                <w:sz w:val="20"/>
                <w:szCs w:val="20"/>
              </w:rPr>
              <w:br/>
            </w:r>
          </w:p>
        </w:tc>
      </w:tr>
      <w:tr w:rsidR="00607602" w:rsidRPr="003477DF" w14:paraId="559C4D76" w14:textId="1C819DBE" w:rsidTr="00607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487E944F" w14:textId="5A707866" w:rsidR="00607602" w:rsidRPr="007D0F90" w:rsidRDefault="00607602" w:rsidP="007A0284">
            <w:pPr>
              <w:spacing w:before="240" w:after="240" w:line="276" w:lineRule="auto"/>
              <w:ind w:left="113" w:right="113"/>
              <w:rPr>
                <w:rFonts w:ascii="Calibri" w:hAnsi="Calibri" w:cs="Calibri"/>
                <w:sz w:val="20"/>
                <w:szCs w:val="20"/>
              </w:rPr>
            </w:pPr>
            <w:r w:rsidRPr="007D0F90">
              <w:rPr>
                <w:rFonts w:ascii="Calibri" w:hAnsi="Calibri" w:cs="Calibri"/>
                <w:sz w:val="20"/>
                <w:szCs w:val="20"/>
              </w:rPr>
              <w:t>Høytlesing 1</w:t>
            </w:r>
            <w:r w:rsidR="00D5264C" w:rsidRPr="007D0F90">
              <w:rPr>
                <w:rFonts w:ascii="Calibri" w:hAnsi="Calibri" w:cs="Calibri"/>
                <w:sz w:val="20"/>
                <w:szCs w:val="20"/>
              </w:rPr>
              <w:br/>
            </w:r>
            <w:r w:rsidRPr="007D0F90">
              <w:rPr>
                <w:rFonts w:ascii="Calibri" w:hAnsi="Calibri" w:cs="Calibri"/>
                <w:i/>
                <w:iCs/>
                <w:sz w:val="20"/>
                <w:szCs w:val="20"/>
              </w:rPr>
              <w:t xml:space="preserve">Sølvmånen </w:t>
            </w:r>
            <w:r w:rsidRPr="007D0F90">
              <w:rPr>
                <w:rFonts w:ascii="Calibri" w:hAnsi="Calibri" w:cs="Calibri"/>
                <w:sz w:val="20"/>
                <w:szCs w:val="20"/>
              </w:rPr>
              <w:t>(</w:t>
            </w:r>
            <w:proofErr w:type="spellStart"/>
            <w:r w:rsidRPr="007D0F90">
              <w:rPr>
                <w:rFonts w:ascii="Calibri" w:hAnsi="Calibri" w:cs="Calibri"/>
                <w:sz w:val="20"/>
                <w:szCs w:val="20"/>
              </w:rPr>
              <w:t>Horndal</w:t>
            </w:r>
            <w:proofErr w:type="spellEnd"/>
            <w:r w:rsidRPr="007D0F90">
              <w:rPr>
                <w:rFonts w:ascii="Calibri" w:hAnsi="Calibri" w:cs="Calibri"/>
                <w:sz w:val="20"/>
                <w:szCs w:val="20"/>
              </w:rPr>
              <w:t>, 2015) leses høyt for klassen.</w:t>
            </w:r>
          </w:p>
          <w:p w14:paraId="5732F510" w14:textId="5A274BE7" w:rsidR="00607602" w:rsidRPr="00607602" w:rsidRDefault="00607602" w:rsidP="007A0284">
            <w:pPr>
              <w:spacing w:before="240" w:after="240"/>
              <w:ind w:left="113" w:right="113"/>
              <w:rPr>
                <w:rFonts w:ascii="Calibri" w:hAnsi="Calibri" w:cs="Calibri"/>
                <w:sz w:val="20"/>
                <w:szCs w:val="20"/>
              </w:rPr>
            </w:pPr>
          </w:p>
        </w:tc>
        <w:tc>
          <w:tcPr>
            <w:tcW w:w="2693" w:type="dxa"/>
            <w:shd w:val="clear" w:color="auto" w:fill="FFFFFF" w:themeFill="background1"/>
          </w:tcPr>
          <w:p w14:paraId="314C6FB9" w14:textId="6AB6E315" w:rsidR="00607602" w:rsidRPr="007D0F90" w:rsidRDefault="00607602" w:rsidP="007A0284">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Læreren leser boka høyt og viser samtidig boka på prosjektoren.  </w:t>
            </w:r>
          </w:p>
        </w:tc>
        <w:tc>
          <w:tcPr>
            <w:tcW w:w="1134" w:type="dxa"/>
            <w:shd w:val="clear" w:color="auto" w:fill="FFFFFF" w:themeFill="background1"/>
          </w:tcPr>
          <w:p w14:paraId="4C67B6E0" w14:textId="00A09599" w:rsidR="00607602" w:rsidRPr="00607602" w:rsidRDefault="00607602" w:rsidP="007A0284">
            <w:pPr>
              <w:pStyle w:val="NormalWeb"/>
              <w:spacing w:before="240" w:beforeAutospacing="0" w:after="24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07602">
              <w:rPr>
                <w:rFonts w:ascii="Calibri" w:hAnsi="Calibri" w:cs="Calibri"/>
                <w:sz w:val="20"/>
                <w:szCs w:val="20"/>
              </w:rPr>
              <w:t>14 min</w:t>
            </w:r>
          </w:p>
        </w:tc>
        <w:tc>
          <w:tcPr>
            <w:tcW w:w="2835" w:type="dxa"/>
            <w:shd w:val="clear" w:color="auto" w:fill="FFFFFF" w:themeFill="background1"/>
          </w:tcPr>
          <w:p w14:paraId="7A555017" w14:textId="7129285B"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for å vise seg selv som «leselærer»</w:t>
            </w:r>
          </w:p>
          <w:p w14:paraId="58229901" w14:textId="77777777"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5EE7C4D" w14:textId="1BF6594B"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 for å øve opp elevenes lytteferdigheter </w:t>
            </w:r>
          </w:p>
          <w:p w14:paraId="45D23C26" w14:textId="77777777"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9237476" w14:textId="3FA38D74"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for å gi alle tilgang til den sammensatte teksten</w:t>
            </w:r>
          </w:p>
          <w:p w14:paraId="338D380C" w14:textId="7C89529A" w:rsidR="00607602" w:rsidRPr="00607602" w:rsidRDefault="00607602" w:rsidP="007A0284">
            <w:pPr>
              <w:pStyle w:val="NormalWeb"/>
              <w:spacing w:before="240" w:beforeAutospacing="0" w:after="24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07602">
              <w:rPr>
                <w:rFonts w:ascii="Calibri" w:hAnsi="Calibri" w:cs="Calibri"/>
                <w:sz w:val="20"/>
                <w:szCs w:val="20"/>
              </w:rPr>
              <w:t xml:space="preserve">fordi oppslagene fra boka også kan gi bildestøtte til forståelsen av den </w:t>
            </w:r>
            <w:r w:rsidRPr="00607602">
              <w:rPr>
                <w:rFonts w:ascii="Calibri" w:hAnsi="Calibri" w:cs="Calibri"/>
                <w:sz w:val="20"/>
                <w:szCs w:val="20"/>
              </w:rPr>
              <w:br/>
            </w:r>
          </w:p>
        </w:tc>
      </w:tr>
      <w:tr w:rsidR="00607602" w:rsidRPr="003477DF" w14:paraId="59D4B0A9" w14:textId="4BABFCC6" w:rsidTr="00607602">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4EFE2352" w14:textId="77777777" w:rsidR="00607602" w:rsidRPr="007D0F90" w:rsidRDefault="00607602" w:rsidP="007A0284">
            <w:pPr>
              <w:spacing w:before="240" w:after="240" w:line="276" w:lineRule="auto"/>
              <w:ind w:left="113" w:right="113"/>
              <w:rPr>
                <w:rFonts w:ascii="Calibri" w:hAnsi="Calibri" w:cs="Calibri"/>
                <w:b w:val="0"/>
                <w:bCs w:val="0"/>
                <w:sz w:val="20"/>
                <w:szCs w:val="20"/>
              </w:rPr>
            </w:pPr>
            <w:r w:rsidRPr="007D0F90">
              <w:rPr>
                <w:rFonts w:ascii="Calibri" w:hAnsi="Calibri" w:cs="Calibri"/>
                <w:sz w:val="20"/>
                <w:szCs w:val="20"/>
              </w:rPr>
              <w:t>Individuell forberedelse til gruppesamtale 1</w:t>
            </w:r>
          </w:p>
          <w:p w14:paraId="063F27D8" w14:textId="069DCDBF" w:rsidR="00607602" w:rsidRPr="007D0F90" w:rsidRDefault="00607602" w:rsidP="007A0284">
            <w:pPr>
              <w:spacing w:before="240" w:after="240"/>
              <w:ind w:left="113" w:right="113"/>
              <w:rPr>
                <w:rFonts w:ascii="Calibri" w:hAnsi="Calibri" w:cs="Calibri"/>
                <w:sz w:val="20"/>
                <w:szCs w:val="20"/>
              </w:rPr>
            </w:pPr>
            <w:r w:rsidRPr="007D0F90">
              <w:rPr>
                <w:rFonts w:ascii="Calibri" w:hAnsi="Calibri" w:cs="Calibri"/>
                <w:sz w:val="20"/>
                <w:szCs w:val="20"/>
              </w:rPr>
              <w:lastRenderedPageBreak/>
              <w:t>Eleven svarer på fem åpne spørsmål til teksten.</w:t>
            </w:r>
          </w:p>
        </w:tc>
        <w:tc>
          <w:tcPr>
            <w:tcW w:w="2693" w:type="dxa"/>
            <w:shd w:val="clear" w:color="auto" w:fill="D9F2D0" w:themeFill="accent6" w:themeFillTint="33"/>
          </w:tcPr>
          <w:p w14:paraId="6EEABA67" w14:textId="77777777" w:rsidR="00607602" w:rsidRPr="007D0F90" w:rsidRDefault="00607602" w:rsidP="007A0284">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lastRenderedPageBreak/>
              <w:t xml:space="preserve">Læreren deler ut samtaleramme med spørsmål til teksten som alle skal notere svar i (se </w:t>
            </w:r>
            <w:r w:rsidRPr="007D0F90">
              <w:rPr>
                <w:rFonts w:ascii="Calibri" w:hAnsi="Calibri" w:cs="Calibri"/>
                <w:sz w:val="20"/>
                <w:szCs w:val="20"/>
              </w:rPr>
              <w:lastRenderedPageBreak/>
              <w:t>samtalerammen under aktivitet x).</w:t>
            </w:r>
          </w:p>
          <w:p w14:paraId="3DFDED17" w14:textId="77777777" w:rsidR="00607602" w:rsidRPr="007D0F90" w:rsidRDefault="00607602" w:rsidP="007A0284">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Læreren leser spørsmålene høyt og vektlegger at det ikke er fasitsvar på spørsmålene. </w:t>
            </w:r>
          </w:p>
          <w:p w14:paraId="7166599C" w14:textId="517D65F1" w:rsidR="00607602" w:rsidRPr="00607602" w:rsidRDefault="00607602" w:rsidP="007A0284">
            <w:pPr>
              <w:pStyle w:val="NormalWeb"/>
              <w:spacing w:before="240" w:beforeAutospacing="0" w:after="24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07602">
              <w:rPr>
                <w:rFonts w:ascii="Calibri" w:hAnsi="Calibri" w:cs="Calibri"/>
                <w:sz w:val="20"/>
                <w:szCs w:val="20"/>
              </w:rPr>
              <w:t xml:space="preserve">Elevene skriver korte og spontane svar. </w:t>
            </w:r>
          </w:p>
        </w:tc>
        <w:tc>
          <w:tcPr>
            <w:tcW w:w="1134" w:type="dxa"/>
            <w:shd w:val="clear" w:color="auto" w:fill="D9F2D0" w:themeFill="accent6" w:themeFillTint="33"/>
          </w:tcPr>
          <w:p w14:paraId="0A28A54E" w14:textId="2E0D0E0A" w:rsidR="00607602" w:rsidRPr="00607602" w:rsidRDefault="00607602" w:rsidP="007A0284">
            <w:pPr>
              <w:pStyle w:val="NormalWeb"/>
              <w:spacing w:before="240" w:beforeAutospacing="0" w:after="24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07602">
              <w:rPr>
                <w:rFonts w:ascii="Calibri" w:hAnsi="Calibri" w:cs="Calibri"/>
                <w:sz w:val="20"/>
                <w:szCs w:val="20"/>
              </w:rPr>
              <w:lastRenderedPageBreak/>
              <w:t>10 min</w:t>
            </w:r>
          </w:p>
        </w:tc>
        <w:tc>
          <w:tcPr>
            <w:tcW w:w="2835" w:type="dxa"/>
            <w:shd w:val="clear" w:color="auto" w:fill="D9F2D0" w:themeFill="accent6" w:themeFillTint="33"/>
          </w:tcPr>
          <w:p w14:paraId="200D1EA9" w14:textId="391636BC" w:rsidR="00607602" w:rsidRPr="007D0F90" w:rsidRDefault="00607602" w:rsidP="007A0284">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 for at elevene skal rekke å ta stilling til spørsmålene, så </w:t>
            </w:r>
            <w:r w:rsidRPr="007D0F90">
              <w:rPr>
                <w:rFonts w:ascii="Calibri" w:hAnsi="Calibri" w:cs="Calibri"/>
                <w:sz w:val="20"/>
                <w:szCs w:val="20"/>
              </w:rPr>
              <w:lastRenderedPageBreak/>
              <w:t>alle har noe å bidra med i gruppesamtalen</w:t>
            </w:r>
          </w:p>
        </w:tc>
      </w:tr>
      <w:tr w:rsidR="00607602" w:rsidRPr="003477DF" w14:paraId="1CFE9CC9" w14:textId="325DEDFF" w:rsidTr="0052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753C001E" w14:textId="2A470B1F" w:rsidR="00607602" w:rsidRPr="007D0F90" w:rsidRDefault="00607602" w:rsidP="007A0284">
            <w:pPr>
              <w:spacing w:before="240" w:after="240" w:line="276" w:lineRule="auto"/>
              <w:ind w:left="113" w:right="113"/>
              <w:rPr>
                <w:rFonts w:ascii="Calibri" w:hAnsi="Calibri" w:cs="Calibri"/>
                <w:sz w:val="20"/>
                <w:szCs w:val="20"/>
              </w:rPr>
            </w:pPr>
            <w:r w:rsidRPr="007D0F90">
              <w:rPr>
                <w:rFonts w:ascii="Calibri" w:hAnsi="Calibri" w:cs="Calibri"/>
                <w:sz w:val="20"/>
                <w:szCs w:val="20"/>
              </w:rPr>
              <w:lastRenderedPageBreak/>
              <w:t>Gruppesamtale 1</w:t>
            </w:r>
            <w:r w:rsidR="00D5264C" w:rsidRPr="007D0F90">
              <w:rPr>
                <w:rFonts w:ascii="Calibri" w:hAnsi="Calibri" w:cs="Calibri"/>
                <w:sz w:val="20"/>
                <w:szCs w:val="20"/>
              </w:rPr>
              <w:br/>
            </w:r>
            <w:r w:rsidRPr="007D0F90">
              <w:rPr>
                <w:rFonts w:ascii="Calibri" w:hAnsi="Calibri" w:cs="Calibri"/>
                <w:sz w:val="20"/>
                <w:szCs w:val="20"/>
              </w:rPr>
              <w:t xml:space="preserve">Grupper på 4–5 elever diskuterer hverandres svar fra samtalerammen som de jobbet individuelt med i sted (se over). </w:t>
            </w:r>
          </w:p>
        </w:tc>
        <w:tc>
          <w:tcPr>
            <w:tcW w:w="2693" w:type="dxa"/>
            <w:shd w:val="clear" w:color="auto" w:fill="FFFFFF" w:themeFill="background1"/>
          </w:tcPr>
          <w:p w14:paraId="6FFBBC38" w14:textId="77777777"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Elevene setter seg sammen i grupper på 4–5 på en måte som inkluderer alle, og som gir mulighet for øyekontakt. </w:t>
            </w:r>
          </w:p>
          <w:p w14:paraId="2770B4E5" w14:textId="77777777"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Læreren tildeler roller til to av elevene på hver gruppe: En skal være ordstyrer og en annen fortelle hva gruppa har svart, under plenumssamtalen.</w:t>
            </w:r>
          </w:p>
          <w:p w14:paraId="5980348B" w14:textId="29D8751B" w:rsidR="00607602" w:rsidRPr="007D0F90" w:rsidRDefault="00607602" w:rsidP="007A0284">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Læreren vektlegger at alle skal få ordet i samtalen. </w:t>
            </w:r>
          </w:p>
        </w:tc>
        <w:tc>
          <w:tcPr>
            <w:tcW w:w="1134" w:type="dxa"/>
            <w:shd w:val="clear" w:color="auto" w:fill="FFFFFF" w:themeFill="background1"/>
          </w:tcPr>
          <w:p w14:paraId="31EE14DA" w14:textId="6642A3FC" w:rsidR="00607602" w:rsidRPr="007D0F90" w:rsidRDefault="00607602" w:rsidP="007A0284">
            <w:pPr>
              <w:spacing w:before="240" w:after="240"/>
              <w:ind w:left="113" w:right="113"/>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12 min</w:t>
            </w:r>
          </w:p>
        </w:tc>
        <w:tc>
          <w:tcPr>
            <w:tcW w:w="2835" w:type="dxa"/>
            <w:shd w:val="clear" w:color="auto" w:fill="FFFFFF" w:themeFill="background1"/>
          </w:tcPr>
          <w:p w14:paraId="1B4D166E" w14:textId="794C7807"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 fordi lærerens introduksjon lager en tydelig ramme for gruppesamtalen og bidrar til at alle blir hørt </w:t>
            </w:r>
          </w:p>
          <w:p w14:paraId="588016BE" w14:textId="3D4C74F7" w:rsidR="00607602" w:rsidRPr="007D0F90" w:rsidRDefault="00607602" w:rsidP="007A0284">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fordi denne innrammingen er med på å skape</w:t>
            </w:r>
            <w:r w:rsidRPr="007D0F90" w:rsidDel="00146EFB">
              <w:rPr>
                <w:rFonts w:ascii="Calibri" w:hAnsi="Calibri" w:cs="Calibri"/>
                <w:sz w:val="20"/>
                <w:szCs w:val="20"/>
              </w:rPr>
              <w:t xml:space="preserve"> </w:t>
            </w:r>
            <w:r w:rsidRPr="007D0F90">
              <w:rPr>
                <w:rFonts w:ascii="Calibri" w:hAnsi="Calibri" w:cs="Calibri"/>
                <w:sz w:val="20"/>
                <w:szCs w:val="20"/>
              </w:rPr>
              <w:t>trygghet for elevene når de skal dele erfaringer og tolkninger i gruppene</w:t>
            </w:r>
          </w:p>
        </w:tc>
      </w:tr>
      <w:tr w:rsidR="00607602" w:rsidRPr="003477DF" w14:paraId="1DCBD879" w14:textId="44F55F53" w:rsidTr="00522BB7">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3C8E0486" w14:textId="77777777" w:rsidR="00607602" w:rsidRPr="007D0F90" w:rsidRDefault="00607602" w:rsidP="007A0284">
            <w:pPr>
              <w:spacing w:before="240" w:after="240" w:line="276" w:lineRule="auto"/>
              <w:ind w:left="113" w:right="113"/>
              <w:rPr>
                <w:rFonts w:ascii="Calibri" w:hAnsi="Calibri" w:cs="Calibri"/>
                <w:b w:val="0"/>
                <w:bCs w:val="0"/>
                <w:sz w:val="20"/>
                <w:szCs w:val="20"/>
              </w:rPr>
            </w:pPr>
            <w:r w:rsidRPr="007D0F90">
              <w:rPr>
                <w:rFonts w:ascii="Calibri" w:hAnsi="Calibri" w:cs="Calibri"/>
                <w:sz w:val="20"/>
                <w:szCs w:val="20"/>
              </w:rPr>
              <w:t xml:space="preserve">Læreren leder helklassesamtale 1 </w:t>
            </w:r>
            <w:r w:rsidRPr="007D0F90">
              <w:rPr>
                <w:rFonts w:ascii="Calibri" w:hAnsi="Calibri" w:cs="Calibri"/>
                <w:b w:val="0"/>
                <w:bCs w:val="0"/>
                <w:sz w:val="20"/>
                <w:szCs w:val="20"/>
              </w:rPr>
              <w:t>Oppsummering av gruppenes svar</w:t>
            </w:r>
          </w:p>
          <w:p w14:paraId="7BF5E766" w14:textId="05CDA05F" w:rsidR="00607602" w:rsidRPr="00607602" w:rsidRDefault="00607602" w:rsidP="007A0284">
            <w:pPr>
              <w:spacing w:before="240" w:after="240"/>
              <w:ind w:left="113" w:right="113"/>
              <w:rPr>
                <w:rFonts w:ascii="Calibri" w:hAnsi="Calibri" w:cs="Calibri"/>
                <w:sz w:val="20"/>
                <w:szCs w:val="20"/>
              </w:rPr>
            </w:pPr>
          </w:p>
        </w:tc>
        <w:tc>
          <w:tcPr>
            <w:tcW w:w="2693" w:type="dxa"/>
            <w:shd w:val="clear" w:color="auto" w:fill="D9F2D0" w:themeFill="accent6" w:themeFillTint="33"/>
          </w:tcPr>
          <w:p w14:paraId="2FC92CCF" w14:textId="39DA9A3F" w:rsidR="00607602" w:rsidRPr="007D0F90" w:rsidRDefault="00607602" w:rsidP="007A0284">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Style w:val="eop"/>
                <w:rFonts w:ascii="Calibri" w:eastAsia="Times New Roman" w:hAnsi="Calibri" w:cs="Calibri"/>
                <w:sz w:val="20"/>
                <w:szCs w:val="20"/>
              </w:rPr>
              <w:t>De fem spørsmålene blir oppsummert i klassen ved at læreren gir ordet til alle gruppene. Lærerresponsen skal anerkjenne og bygge på (ev. utvide) gruppenes svar, for eksempel kan læreren si: «Det var en spennende tolkning. Jeg tror også at ...»</w:t>
            </w:r>
          </w:p>
        </w:tc>
        <w:tc>
          <w:tcPr>
            <w:tcW w:w="1134" w:type="dxa"/>
            <w:shd w:val="clear" w:color="auto" w:fill="D9F2D0" w:themeFill="accent6" w:themeFillTint="33"/>
          </w:tcPr>
          <w:p w14:paraId="23BB3037" w14:textId="78BD6FCA" w:rsidR="00607602" w:rsidRPr="007D0F90" w:rsidRDefault="00607602" w:rsidP="007A0284">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22 min</w:t>
            </w:r>
          </w:p>
        </w:tc>
        <w:tc>
          <w:tcPr>
            <w:tcW w:w="2835" w:type="dxa"/>
            <w:shd w:val="clear" w:color="auto" w:fill="D9F2D0" w:themeFill="accent6" w:themeFillTint="33"/>
          </w:tcPr>
          <w:p w14:paraId="48887B3E" w14:textId="77777777" w:rsidR="00607602" w:rsidRPr="007D0F90" w:rsidRDefault="00607602" w:rsidP="007A0284">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DBA5065" w14:textId="36AEE5DF" w:rsidR="00607602" w:rsidRPr="007D0F90" w:rsidRDefault="00607602" w:rsidP="007A0284">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for at alle elevene skal få tilgang til svar på alle spørsmålene, også de som har vært på grupper som ikke har svart på alt</w:t>
            </w:r>
          </w:p>
          <w:p w14:paraId="1456C700" w14:textId="418B4879" w:rsidR="00607602" w:rsidRPr="007D0F90" w:rsidRDefault="00607602" w:rsidP="007A0284">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for å signalisere at alle gruppene har viktige bidrag</w:t>
            </w:r>
          </w:p>
        </w:tc>
      </w:tr>
      <w:tr w:rsidR="00607602" w:rsidRPr="00522BB7" w14:paraId="42902FD2" w14:textId="77777777" w:rsidTr="0052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0194D4B5" w14:textId="77777777" w:rsidR="00607602" w:rsidRPr="007D0F90" w:rsidRDefault="00607602" w:rsidP="007A0284">
            <w:pPr>
              <w:spacing w:before="240" w:after="240" w:line="276" w:lineRule="auto"/>
              <w:ind w:left="113" w:right="113"/>
              <w:rPr>
                <w:rFonts w:ascii="Calibri" w:hAnsi="Calibri" w:cs="Calibri"/>
                <w:sz w:val="20"/>
                <w:szCs w:val="20"/>
              </w:rPr>
            </w:pPr>
            <w:r w:rsidRPr="007D0F90">
              <w:rPr>
                <w:rFonts w:ascii="Calibri" w:hAnsi="Calibri" w:cs="Calibri"/>
                <w:sz w:val="20"/>
                <w:szCs w:val="20"/>
              </w:rPr>
              <w:t>Høytlesing 2</w:t>
            </w:r>
          </w:p>
          <w:p w14:paraId="3505EF04" w14:textId="489119BA" w:rsidR="00607602" w:rsidRPr="00607602" w:rsidRDefault="00607602" w:rsidP="007A0284">
            <w:pPr>
              <w:spacing w:before="240" w:after="240"/>
              <w:ind w:left="113" w:right="113"/>
              <w:rPr>
                <w:rFonts w:ascii="Calibri" w:hAnsi="Calibri" w:cs="Calibri"/>
                <w:sz w:val="20"/>
                <w:szCs w:val="20"/>
              </w:rPr>
            </w:pPr>
          </w:p>
        </w:tc>
        <w:tc>
          <w:tcPr>
            <w:tcW w:w="2693" w:type="dxa"/>
            <w:shd w:val="clear" w:color="auto" w:fill="FFFFFF" w:themeFill="background1"/>
          </w:tcPr>
          <w:p w14:paraId="3FAF4518" w14:textId="45B0D8F4" w:rsidR="00607602" w:rsidRPr="007D0F90" w:rsidRDefault="00607602" w:rsidP="007A0284">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Læreren leser boka høyt og viser samtidig boka på prosjektoren. </w:t>
            </w:r>
          </w:p>
        </w:tc>
        <w:tc>
          <w:tcPr>
            <w:tcW w:w="1134" w:type="dxa"/>
            <w:shd w:val="clear" w:color="auto" w:fill="FFFFFF" w:themeFill="background1"/>
          </w:tcPr>
          <w:p w14:paraId="41FA7EFD" w14:textId="40ECA826" w:rsidR="00607602" w:rsidRPr="007D0F90" w:rsidRDefault="00607602" w:rsidP="007A0284">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14 min</w:t>
            </w:r>
          </w:p>
        </w:tc>
        <w:tc>
          <w:tcPr>
            <w:tcW w:w="2835" w:type="dxa"/>
            <w:shd w:val="clear" w:color="auto" w:fill="FFFFFF" w:themeFill="background1"/>
          </w:tcPr>
          <w:p w14:paraId="7D8E0196" w14:textId="77777777"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1FB88A1" w14:textId="65AA761A"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fordi timene ikke kommer etter hverandre, så elevene kan trenge å komme tilbake til bokas univers</w:t>
            </w:r>
          </w:p>
          <w:p w14:paraId="41E67E83" w14:textId="24395726" w:rsidR="00607602" w:rsidRPr="007D0F90" w:rsidRDefault="00607602" w:rsidP="007A0284">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 fordi ny høytlesing også støtter utholdenhet og leseforståelse </w:t>
            </w:r>
          </w:p>
        </w:tc>
      </w:tr>
      <w:tr w:rsidR="00607602" w:rsidRPr="003477DF" w14:paraId="57E75B9B" w14:textId="601D084A" w:rsidTr="00522BB7">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6F635F1D" w14:textId="77777777" w:rsidR="00607602" w:rsidRPr="007D0F90" w:rsidRDefault="00607602" w:rsidP="007A0284">
            <w:pPr>
              <w:spacing w:before="240" w:after="240" w:line="276" w:lineRule="auto"/>
              <w:ind w:left="113" w:right="113"/>
              <w:rPr>
                <w:rFonts w:ascii="Calibri" w:hAnsi="Calibri" w:cs="Calibri"/>
                <w:b w:val="0"/>
                <w:bCs w:val="0"/>
                <w:sz w:val="20"/>
                <w:szCs w:val="20"/>
              </w:rPr>
            </w:pPr>
            <w:r w:rsidRPr="007D0F90">
              <w:rPr>
                <w:rFonts w:ascii="Calibri" w:hAnsi="Calibri" w:cs="Calibri"/>
                <w:sz w:val="20"/>
                <w:szCs w:val="20"/>
              </w:rPr>
              <w:lastRenderedPageBreak/>
              <w:t>Individuell forberedelse til gruppesamtale 2</w:t>
            </w:r>
          </w:p>
          <w:p w14:paraId="73F68886" w14:textId="5244D1EC" w:rsidR="00607602" w:rsidRPr="007D0F90" w:rsidRDefault="00607602" w:rsidP="007A0284">
            <w:pPr>
              <w:spacing w:before="240" w:after="240"/>
              <w:ind w:left="113" w:right="113"/>
              <w:rPr>
                <w:rFonts w:ascii="Calibri" w:hAnsi="Calibri" w:cs="Calibri"/>
                <w:sz w:val="20"/>
                <w:szCs w:val="20"/>
              </w:rPr>
            </w:pPr>
            <w:r w:rsidRPr="007D0F90">
              <w:rPr>
                <w:rFonts w:ascii="Calibri" w:hAnsi="Calibri" w:cs="Calibri"/>
                <w:sz w:val="20"/>
                <w:szCs w:val="20"/>
              </w:rPr>
              <w:t>Elevene svarer på en blanding av åpne og lukkede spørsmål til teksten.</w:t>
            </w:r>
          </w:p>
        </w:tc>
        <w:tc>
          <w:tcPr>
            <w:tcW w:w="2693" w:type="dxa"/>
            <w:shd w:val="clear" w:color="auto" w:fill="D9F2D0" w:themeFill="accent6" w:themeFillTint="33"/>
          </w:tcPr>
          <w:p w14:paraId="5B3D23AA" w14:textId="791A6D97" w:rsidR="00607602" w:rsidRPr="007D0F90" w:rsidRDefault="00607602" w:rsidP="007A0284">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7D0F90">
              <w:rPr>
                <w:rFonts w:ascii="Calibri" w:hAnsi="Calibri" w:cs="Calibri"/>
                <w:sz w:val="20"/>
                <w:szCs w:val="20"/>
              </w:rPr>
              <w:t xml:space="preserve">Læreren deler ut en samtaleramme med spørsmål til teksten (se samtalerammen under aktivitet x). Læreren gjentar at det ikke er fasitsvar på spørsmålene. Elevene skriver korte og spontane svar like etter høytlesingen. </w:t>
            </w:r>
          </w:p>
        </w:tc>
        <w:tc>
          <w:tcPr>
            <w:tcW w:w="1134" w:type="dxa"/>
            <w:shd w:val="clear" w:color="auto" w:fill="D9F2D0" w:themeFill="accent6" w:themeFillTint="33"/>
          </w:tcPr>
          <w:p w14:paraId="40702AD5" w14:textId="28C689BD" w:rsidR="00607602" w:rsidRPr="007D0F90" w:rsidRDefault="00607602" w:rsidP="007A0284">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7 min</w:t>
            </w:r>
          </w:p>
        </w:tc>
        <w:tc>
          <w:tcPr>
            <w:tcW w:w="2835" w:type="dxa"/>
            <w:shd w:val="clear" w:color="auto" w:fill="D9F2D0" w:themeFill="accent6" w:themeFillTint="33"/>
          </w:tcPr>
          <w:p w14:paraId="54D3EF0D" w14:textId="69CEAA3A" w:rsidR="00607602" w:rsidRPr="007D0F90" w:rsidRDefault="00607602" w:rsidP="007A0284">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7D0F90">
              <w:rPr>
                <w:rFonts w:ascii="Calibri" w:hAnsi="Calibri" w:cs="Calibri"/>
                <w:sz w:val="20"/>
                <w:szCs w:val="20"/>
              </w:rPr>
              <w:t>• for at elevene skal rekke å ta stilling til spørsmålene, så alle har noe å bidra med i gruppesamtalen</w:t>
            </w:r>
          </w:p>
        </w:tc>
      </w:tr>
      <w:tr w:rsidR="00607602" w:rsidRPr="003477DF" w14:paraId="3191F3D3" w14:textId="61869C57" w:rsidTr="000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114042D" w14:textId="4E1BDA4E" w:rsidR="00607602" w:rsidRPr="007D0F90" w:rsidRDefault="00607602" w:rsidP="007A0284">
            <w:pPr>
              <w:spacing w:before="240" w:after="240" w:line="276" w:lineRule="auto"/>
              <w:ind w:left="113" w:right="113"/>
              <w:rPr>
                <w:rFonts w:ascii="Calibri" w:hAnsi="Calibri" w:cs="Calibri"/>
                <w:sz w:val="20"/>
                <w:szCs w:val="20"/>
              </w:rPr>
            </w:pPr>
            <w:r w:rsidRPr="007D0F90">
              <w:rPr>
                <w:rFonts w:ascii="Calibri" w:hAnsi="Calibri" w:cs="Calibri"/>
                <w:sz w:val="20"/>
                <w:szCs w:val="20"/>
              </w:rPr>
              <w:t>Gruppesamtale 2</w:t>
            </w:r>
            <w:r w:rsidR="00D5264C" w:rsidRPr="007D0F90">
              <w:rPr>
                <w:rFonts w:ascii="Calibri" w:hAnsi="Calibri" w:cs="Calibri"/>
                <w:sz w:val="20"/>
                <w:szCs w:val="20"/>
              </w:rPr>
              <w:br/>
            </w:r>
            <w:r w:rsidRPr="007D0F90">
              <w:rPr>
                <w:rFonts w:ascii="Calibri" w:hAnsi="Calibri" w:cs="Calibri"/>
                <w:sz w:val="20"/>
                <w:szCs w:val="20"/>
              </w:rPr>
              <w:t>Elevene setter seg i de samme gruppene og diskuterer svar på spørsmålene.</w:t>
            </w:r>
          </w:p>
        </w:tc>
        <w:tc>
          <w:tcPr>
            <w:tcW w:w="2693" w:type="dxa"/>
            <w:shd w:val="clear" w:color="auto" w:fill="FFFFFF" w:themeFill="background1"/>
          </w:tcPr>
          <w:p w14:paraId="07F10479" w14:textId="712586E5" w:rsidR="00607602" w:rsidRPr="007D0F90" w:rsidRDefault="00607602" w:rsidP="007A0284">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7D0F90">
              <w:rPr>
                <w:rFonts w:ascii="Calibri" w:hAnsi="Calibri" w:cs="Calibri"/>
                <w:sz w:val="20"/>
                <w:szCs w:val="20"/>
              </w:rPr>
              <w:t>Læreren tildeler roller til to av elevene på hver gruppe: En skal være ordstyrer og en annen fortelle hva gruppa har svart, under plenumssamtalen.</w:t>
            </w:r>
          </w:p>
        </w:tc>
        <w:tc>
          <w:tcPr>
            <w:tcW w:w="1134" w:type="dxa"/>
            <w:shd w:val="clear" w:color="auto" w:fill="FFFFFF" w:themeFill="background1"/>
          </w:tcPr>
          <w:p w14:paraId="44454C6E" w14:textId="041E69CE" w:rsidR="00607602" w:rsidRPr="007D0F90" w:rsidRDefault="00607602" w:rsidP="007A0284">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7D0F90">
              <w:rPr>
                <w:rFonts w:ascii="Calibri" w:hAnsi="Calibri" w:cs="Calibri"/>
                <w:sz w:val="20"/>
                <w:szCs w:val="20"/>
              </w:rPr>
              <w:t>14 min</w:t>
            </w:r>
          </w:p>
        </w:tc>
        <w:tc>
          <w:tcPr>
            <w:tcW w:w="2835" w:type="dxa"/>
            <w:shd w:val="clear" w:color="auto" w:fill="FFFFFF" w:themeFill="background1"/>
          </w:tcPr>
          <w:p w14:paraId="7A6E0DAB" w14:textId="0C595047"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for å lage en tydelig ramme for gruppesamtalen og bidra til at alle blir hørt</w:t>
            </w:r>
          </w:p>
          <w:p w14:paraId="7E76E5AE" w14:textId="77777777" w:rsidR="00607602" w:rsidRPr="007D0F90" w:rsidRDefault="00607602" w:rsidP="007A0284">
            <w:pPr>
              <w:spacing w:before="240" w:after="2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4288E8D" w14:textId="1067A455" w:rsidR="00607602" w:rsidRPr="007D0F90" w:rsidRDefault="00607602" w:rsidP="007A0284">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 fordi denne innrammingen er med på å skape trygghet for elevene når de skal dele erfaringer og tolkninger i gruppene  </w:t>
            </w:r>
          </w:p>
        </w:tc>
      </w:tr>
      <w:tr w:rsidR="00607602" w:rsidRPr="00D06F0B" w14:paraId="41EB4D7A" w14:textId="77777777" w:rsidTr="000F6231">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30524926" w14:textId="6B6EC0F0" w:rsidR="00607602" w:rsidRPr="007D0F90" w:rsidRDefault="00607602" w:rsidP="007A0284">
            <w:pPr>
              <w:spacing w:before="240" w:after="240"/>
              <w:ind w:left="113" w:right="113"/>
              <w:rPr>
                <w:rFonts w:ascii="Calibri" w:hAnsi="Calibri" w:cs="Calibri"/>
                <w:sz w:val="20"/>
                <w:szCs w:val="20"/>
              </w:rPr>
            </w:pPr>
            <w:r w:rsidRPr="007D0F90">
              <w:rPr>
                <w:rFonts w:ascii="Calibri" w:hAnsi="Calibri" w:cs="Calibri"/>
                <w:sz w:val="20"/>
                <w:szCs w:val="20"/>
              </w:rPr>
              <w:t xml:space="preserve">Læreren leder helklassesamtale 2 </w:t>
            </w:r>
            <w:r w:rsidRPr="007D0F90">
              <w:rPr>
                <w:rFonts w:ascii="Calibri" w:hAnsi="Calibri" w:cs="Calibri"/>
                <w:b w:val="0"/>
                <w:bCs w:val="0"/>
                <w:sz w:val="20"/>
                <w:szCs w:val="20"/>
              </w:rPr>
              <w:t>Oppsummering av gruppenes svar</w:t>
            </w:r>
          </w:p>
        </w:tc>
        <w:tc>
          <w:tcPr>
            <w:tcW w:w="2693" w:type="dxa"/>
            <w:shd w:val="clear" w:color="auto" w:fill="D9F2D0" w:themeFill="accent6" w:themeFillTint="33"/>
          </w:tcPr>
          <w:p w14:paraId="1C41C027" w14:textId="77777777" w:rsidR="00607602" w:rsidRPr="007D0F90" w:rsidRDefault="00607602" w:rsidP="007A0284">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Style w:val="eop"/>
                <w:rFonts w:ascii="Calibri" w:eastAsia="Times New Roman" w:hAnsi="Calibri" w:cs="Calibri"/>
                <w:sz w:val="20"/>
                <w:szCs w:val="20"/>
              </w:rPr>
            </w:pPr>
            <w:r w:rsidRPr="007D0F90">
              <w:rPr>
                <w:rStyle w:val="eop"/>
                <w:rFonts w:ascii="Calibri" w:eastAsia="Times New Roman" w:hAnsi="Calibri" w:cs="Calibri"/>
                <w:sz w:val="20"/>
                <w:szCs w:val="20"/>
              </w:rPr>
              <w:t xml:space="preserve">Spørsmålene blir oppsummert ved at læreren gir ordet til alle gruppene, anerkjenner og bygger på svarene deres. </w:t>
            </w:r>
          </w:p>
          <w:p w14:paraId="5FCD0747" w14:textId="217553F7" w:rsidR="00607602" w:rsidRPr="007D0F90" w:rsidRDefault="00607602" w:rsidP="007A0284">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7D0F90">
              <w:rPr>
                <w:rStyle w:val="eop"/>
                <w:rFonts w:ascii="Calibri" w:eastAsia="Times New Roman" w:hAnsi="Calibri" w:cs="Calibri"/>
                <w:sz w:val="20"/>
                <w:szCs w:val="20"/>
              </w:rPr>
              <w:t>Læreren går ikke gjennom det siste spørsmålet, men sier at det skal gruppene jobbe litt mer med.</w:t>
            </w:r>
          </w:p>
        </w:tc>
        <w:tc>
          <w:tcPr>
            <w:tcW w:w="1134" w:type="dxa"/>
            <w:shd w:val="clear" w:color="auto" w:fill="D9F2D0" w:themeFill="accent6" w:themeFillTint="33"/>
          </w:tcPr>
          <w:p w14:paraId="579D0BC7" w14:textId="2D68AC4A" w:rsidR="00607602" w:rsidRPr="007D0F90" w:rsidRDefault="00607602" w:rsidP="007A0284">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22 min</w:t>
            </w:r>
          </w:p>
        </w:tc>
        <w:tc>
          <w:tcPr>
            <w:tcW w:w="2835" w:type="dxa"/>
            <w:shd w:val="clear" w:color="auto" w:fill="D9F2D0" w:themeFill="accent6" w:themeFillTint="33"/>
          </w:tcPr>
          <w:p w14:paraId="4163D55D" w14:textId="5BB7264A" w:rsidR="00607602" w:rsidRPr="007D0F90" w:rsidRDefault="00607602" w:rsidP="007A0284">
            <w:pPr>
              <w:spacing w:before="240" w:after="24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 for at alle elevene skal få tilgang til svar på alle spørsmålene, også de som har vært på grupper som ikke har svart på alt </w:t>
            </w:r>
          </w:p>
          <w:p w14:paraId="3ED9BB18" w14:textId="15C2A075" w:rsidR="00607602" w:rsidRPr="007D0F90" w:rsidRDefault="00607602" w:rsidP="007A0284">
            <w:p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for å signalisere at alle gruppene har viktige bidrag</w:t>
            </w:r>
          </w:p>
        </w:tc>
      </w:tr>
      <w:tr w:rsidR="00607602" w:rsidRPr="00D06F0B" w14:paraId="1B364BB2" w14:textId="77777777" w:rsidTr="000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7B81B88" w14:textId="77777777" w:rsidR="00607602" w:rsidRPr="007D0F90" w:rsidRDefault="00607602" w:rsidP="007A0284">
            <w:pPr>
              <w:spacing w:before="240" w:after="240" w:line="276" w:lineRule="auto"/>
              <w:ind w:left="113" w:right="113"/>
              <w:rPr>
                <w:rFonts w:ascii="Calibri" w:hAnsi="Calibri" w:cs="Calibri"/>
                <w:sz w:val="20"/>
                <w:szCs w:val="20"/>
              </w:rPr>
            </w:pPr>
            <w:r w:rsidRPr="007D0F90">
              <w:rPr>
                <w:rFonts w:ascii="Calibri" w:hAnsi="Calibri" w:cs="Calibri"/>
                <w:sz w:val="20"/>
                <w:szCs w:val="20"/>
              </w:rPr>
              <w:t>Alle skriver ned samtaleregler</w:t>
            </w:r>
          </w:p>
          <w:p w14:paraId="00BE128A" w14:textId="27E5D8BA" w:rsidR="00607602" w:rsidRPr="00607602" w:rsidRDefault="00607602" w:rsidP="007A0284">
            <w:pPr>
              <w:spacing w:before="240" w:after="240"/>
              <w:ind w:left="113" w:right="113"/>
              <w:rPr>
                <w:rFonts w:ascii="Calibri" w:hAnsi="Calibri" w:cs="Calibri"/>
                <w:sz w:val="20"/>
                <w:szCs w:val="20"/>
              </w:rPr>
            </w:pPr>
          </w:p>
        </w:tc>
        <w:tc>
          <w:tcPr>
            <w:tcW w:w="2693" w:type="dxa"/>
            <w:shd w:val="clear" w:color="auto" w:fill="FFFFFF" w:themeFill="background1"/>
          </w:tcPr>
          <w:p w14:paraId="16D9D79B" w14:textId="2D050095" w:rsidR="00607602" w:rsidRPr="007D0F90" w:rsidRDefault="00607602" w:rsidP="007A0284">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Style w:val="eop"/>
                <w:rFonts w:ascii="Calibri" w:eastAsia="Times New Roman" w:hAnsi="Calibri" w:cs="Calibri"/>
                <w:sz w:val="20"/>
                <w:szCs w:val="20"/>
              </w:rPr>
              <w:t xml:space="preserve">Læreren deler ut to gule lapper. På den ene skriver elevene ned de viktigste sosiale reglene og på den andre de viktigste faglige reglene. </w:t>
            </w:r>
            <w:r w:rsidRPr="007D0F90">
              <w:rPr>
                <w:rFonts w:ascii="Calibri" w:hAnsi="Calibri" w:cs="Calibri"/>
                <w:sz w:val="20"/>
                <w:szCs w:val="20"/>
              </w:rPr>
              <w:t>Gruppene kan svare samlet, og/eller elever kan svare hver for seg.</w:t>
            </w:r>
          </w:p>
        </w:tc>
        <w:tc>
          <w:tcPr>
            <w:tcW w:w="1134" w:type="dxa"/>
            <w:shd w:val="clear" w:color="auto" w:fill="FFFFFF" w:themeFill="background1"/>
          </w:tcPr>
          <w:p w14:paraId="3E3113E0" w14:textId="35DFBF72" w:rsidR="00607602" w:rsidRPr="007D0F90" w:rsidRDefault="00607602" w:rsidP="007A0284">
            <w:pPr>
              <w:spacing w:before="240" w:after="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5 min</w:t>
            </w:r>
          </w:p>
        </w:tc>
        <w:tc>
          <w:tcPr>
            <w:tcW w:w="2835" w:type="dxa"/>
            <w:shd w:val="clear" w:color="auto" w:fill="FFFFFF" w:themeFill="background1"/>
          </w:tcPr>
          <w:p w14:paraId="7BD4510D" w14:textId="550ECD36" w:rsidR="00607602" w:rsidRPr="007D0F90" w:rsidRDefault="00607602" w:rsidP="007A0284">
            <w:pPr>
              <w:spacing w:before="240" w:after="24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for å synliggjøre hva som er viktig for klassen som helhet, på en måte som gir hver enkelt mulighet til å formidle hva som er viktig for en selv</w:t>
            </w:r>
          </w:p>
        </w:tc>
      </w:tr>
      <w:tr w:rsidR="00607602" w:rsidRPr="00D06F0B" w14:paraId="5A055929" w14:textId="77777777" w:rsidTr="000F6231">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47BCFEE4" w14:textId="40ECE889" w:rsidR="00607602" w:rsidRPr="007D0F90" w:rsidRDefault="00607602" w:rsidP="007A0284">
            <w:pPr>
              <w:spacing w:before="240" w:after="240"/>
              <w:ind w:left="113" w:right="113"/>
              <w:rPr>
                <w:rFonts w:ascii="Calibri" w:hAnsi="Calibri" w:cs="Calibri"/>
                <w:sz w:val="20"/>
                <w:szCs w:val="20"/>
              </w:rPr>
            </w:pPr>
            <w:r w:rsidRPr="007D0F90">
              <w:rPr>
                <w:rFonts w:ascii="Calibri" w:hAnsi="Calibri" w:cs="Calibri"/>
                <w:color w:val="202124"/>
                <w:sz w:val="20"/>
                <w:szCs w:val="20"/>
              </w:rPr>
              <w:t>Klassens samtaleregler blir lest høyt</w:t>
            </w:r>
            <w:r w:rsidRPr="007D0F90">
              <w:rPr>
                <w:rFonts w:ascii="Calibri" w:hAnsi="Calibri" w:cs="Calibri"/>
                <w:sz w:val="20"/>
                <w:szCs w:val="20"/>
              </w:rPr>
              <w:t xml:space="preserve"> av læreren</w:t>
            </w:r>
          </w:p>
        </w:tc>
        <w:tc>
          <w:tcPr>
            <w:tcW w:w="2693" w:type="dxa"/>
            <w:shd w:val="clear" w:color="auto" w:fill="D9F2D0" w:themeFill="accent6" w:themeFillTint="33"/>
          </w:tcPr>
          <w:p w14:paraId="388B50AA" w14:textId="61179852" w:rsidR="00607602" w:rsidRPr="007D0F90" w:rsidRDefault="00607602" w:rsidP="007A0284">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Style w:val="eop"/>
                <w:rFonts w:ascii="Calibri" w:eastAsia="Times New Roman" w:hAnsi="Calibri" w:cs="Calibri"/>
                <w:sz w:val="20"/>
                <w:szCs w:val="20"/>
              </w:rPr>
              <w:t xml:space="preserve">Læreren leser innholdet på de gule lappene høyt for klassen og sier at de skal bli til klassens felles regler. </w:t>
            </w:r>
            <w:r w:rsidRPr="007D0F90">
              <w:rPr>
                <w:rStyle w:val="eop"/>
                <w:rFonts w:ascii="Calibri" w:eastAsia="Times New Roman" w:hAnsi="Calibri" w:cs="Calibri"/>
                <w:sz w:val="20"/>
                <w:szCs w:val="20"/>
              </w:rPr>
              <w:lastRenderedPageBreak/>
              <w:t>Lærerens etterarbeid er å oppsummere, og eventuelt supplere, så det blir 5–10 regler.</w:t>
            </w:r>
            <w:r w:rsidRPr="007D0F90">
              <w:rPr>
                <w:rFonts w:ascii="Calibri" w:hAnsi="Calibri" w:cs="Calibri"/>
                <w:sz w:val="20"/>
                <w:szCs w:val="20"/>
              </w:rPr>
              <w:t xml:space="preserve"> Etter at leseløpet er gjennomført, kan det være lurt at elevene møter på reglene igjen, gjerne som et fysisk oppslag i klasserommet.</w:t>
            </w:r>
          </w:p>
        </w:tc>
        <w:tc>
          <w:tcPr>
            <w:tcW w:w="1134" w:type="dxa"/>
            <w:shd w:val="clear" w:color="auto" w:fill="D9F2D0" w:themeFill="accent6" w:themeFillTint="33"/>
          </w:tcPr>
          <w:p w14:paraId="53A24972" w14:textId="3F6787F1" w:rsidR="00607602" w:rsidRPr="007D0F90" w:rsidRDefault="00607602" w:rsidP="007A0284">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lastRenderedPageBreak/>
              <w:t>4 min</w:t>
            </w:r>
          </w:p>
        </w:tc>
        <w:tc>
          <w:tcPr>
            <w:tcW w:w="2835" w:type="dxa"/>
            <w:shd w:val="clear" w:color="auto" w:fill="D9F2D0" w:themeFill="accent6" w:themeFillTint="33"/>
          </w:tcPr>
          <w:p w14:paraId="13E88364" w14:textId="780F058A" w:rsidR="00607602" w:rsidRPr="007D0F90" w:rsidRDefault="00D5264C" w:rsidP="007A0284">
            <w:pPr>
              <w:spacing w:before="240" w:after="24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D0F90">
              <w:rPr>
                <w:rFonts w:ascii="Calibri" w:hAnsi="Calibri" w:cs="Calibri"/>
                <w:sz w:val="20"/>
                <w:szCs w:val="20"/>
              </w:rPr>
              <w:t xml:space="preserve">• </w:t>
            </w:r>
            <w:r w:rsidR="00607602" w:rsidRPr="007D0F90">
              <w:rPr>
                <w:rFonts w:ascii="Calibri" w:hAnsi="Calibri" w:cs="Calibri"/>
                <w:sz w:val="20"/>
                <w:szCs w:val="20"/>
              </w:rPr>
              <w:t xml:space="preserve">for å etablere felles regler som alle kan slutte seg til, og som vil bli brukt når klassen skal lese lengre bøker og </w:t>
            </w:r>
            <w:r w:rsidR="00607602" w:rsidRPr="007D0F90">
              <w:rPr>
                <w:rFonts w:ascii="Calibri" w:hAnsi="Calibri" w:cs="Calibri"/>
                <w:sz w:val="20"/>
                <w:szCs w:val="20"/>
              </w:rPr>
              <w:lastRenderedPageBreak/>
              <w:t>jobbe med tekstarbeid i grupper</w:t>
            </w: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1"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20"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21"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28"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4"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42"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3"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4"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5"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47"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5"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6"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58"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2"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4"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24"/>
  </w:num>
  <w:num w:numId="2" w16cid:durableId="972056895">
    <w:abstractNumId w:val="56"/>
  </w:num>
  <w:num w:numId="3" w16cid:durableId="1141003241">
    <w:abstractNumId w:val="1"/>
  </w:num>
  <w:num w:numId="4" w16cid:durableId="849757359">
    <w:abstractNumId w:val="38"/>
  </w:num>
  <w:num w:numId="5" w16cid:durableId="1763603536">
    <w:abstractNumId w:val="60"/>
  </w:num>
  <w:num w:numId="6" w16cid:durableId="368797140">
    <w:abstractNumId w:val="37"/>
  </w:num>
  <w:num w:numId="7" w16cid:durableId="339309858">
    <w:abstractNumId w:val="49"/>
  </w:num>
  <w:num w:numId="8" w16cid:durableId="920716930">
    <w:abstractNumId w:val="53"/>
  </w:num>
  <w:num w:numId="9" w16cid:durableId="519665072">
    <w:abstractNumId w:val="34"/>
  </w:num>
  <w:num w:numId="10" w16cid:durableId="1431513332">
    <w:abstractNumId w:val="45"/>
  </w:num>
  <w:num w:numId="11" w16cid:durableId="319819381">
    <w:abstractNumId w:val="26"/>
  </w:num>
  <w:num w:numId="12" w16cid:durableId="489365176">
    <w:abstractNumId w:val="23"/>
  </w:num>
  <w:num w:numId="13" w16cid:durableId="1112818395">
    <w:abstractNumId w:val="64"/>
  </w:num>
  <w:num w:numId="14" w16cid:durableId="256325999">
    <w:abstractNumId w:val="3"/>
  </w:num>
  <w:num w:numId="15" w16cid:durableId="2113888479">
    <w:abstractNumId w:val="5"/>
  </w:num>
  <w:num w:numId="16" w16cid:durableId="1765415122">
    <w:abstractNumId w:val="50"/>
  </w:num>
  <w:num w:numId="17" w16cid:durableId="1386485555">
    <w:abstractNumId w:val="28"/>
  </w:num>
  <w:num w:numId="18" w16cid:durableId="1531648740">
    <w:abstractNumId w:val="51"/>
  </w:num>
  <w:num w:numId="19" w16cid:durableId="122775060">
    <w:abstractNumId w:val="48"/>
  </w:num>
  <w:num w:numId="20" w16cid:durableId="1992320156">
    <w:abstractNumId w:val="0"/>
  </w:num>
  <w:num w:numId="21" w16cid:durableId="821849535">
    <w:abstractNumId w:val="8"/>
  </w:num>
  <w:num w:numId="22" w16cid:durableId="848063599">
    <w:abstractNumId w:val="35"/>
  </w:num>
  <w:num w:numId="23" w16cid:durableId="511575013">
    <w:abstractNumId w:val="18"/>
  </w:num>
  <w:num w:numId="24" w16cid:durableId="1984772311">
    <w:abstractNumId w:val="55"/>
  </w:num>
  <w:num w:numId="25" w16cid:durableId="473062082">
    <w:abstractNumId w:val="11"/>
  </w:num>
  <w:num w:numId="26" w16cid:durableId="225607544">
    <w:abstractNumId w:val="6"/>
  </w:num>
  <w:num w:numId="27" w16cid:durableId="1452241368">
    <w:abstractNumId w:val="33"/>
  </w:num>
  <w:num w:numId="28" w16cid:durableId="973217410">
    <w:abstractNumId w:val="17"/>
  </w:num>
  <w:num w:numId="29" w16cid:durableId="1562669404">
    <w:abstractNumId w:val="20"/>
  </w:num>
  <w:num w:numId="30" w16cid:durableId="518547001">
    <w:abstractNumId w:val="59"/>
  </w:num>
  <w:num w:numId="31" w16cid:durableId="1079017325">
    <w:abstractNumId w:val="44"/>
  </w:num>
  <w:num w:numId="32" w16cid:durableId="526407949">
    <w:abstractNumId w:val="47"/>
  </w:num>
  <w:num w:numId="33" w16cid:durableId="1745420761">
    <w:abstractNumId w:val="52"/>
  </w:num>
  <w:num w:numId="34" w16cid:durableId="1439833680">
    <w:abstractNumId w:val="16"/>
  </w:num>
  <w:num w:numId="35" w16cid:durableId="1825245026">
    <w:abstractNumId w:val="63"/>
  </w:num>
  <w:num w:numId="36" w16cid:durableId="733241533">
    <w:abstractNumId w:val="2"/>
  </w:num>
  <w:num w:numId="37" w16cid:durableId="151874451">
    <w:abstractNumId w:val="29"/>
  </w:num>
  <w:num w:numId="38" w16cid:durableId="298997784">
    <w:abstractNumId w:val="62"/>
  </w:num>
  <w:num w:numId="39" w16cid:durableId="1364675990">
    <w:abstractNumId w:val="31"/>
  </w:num>
  <w:num w:numId="40" w16cid:durableId="1225485093">
    <w:abstractNumId w:val="39"/>
  </w:num>
  <w:num w:numId="41" w16cid:durableId="1979647401">
    <w:abstractNumId w:val="43"/>
  </w:num>
  <w:num w:numId="42" w16cid:durableId="216860138">
    <w:abstractNumId w:val="12"/>
  </w:num>
  <w:num w:numId="43" w16cid:durableId="1117748628">
    <w:abstractNumId w:val="58"/>
  </w:num>
  <w:num w:numId="44" w16cid:durableId="1623262440">
    <w:abstractNumId w:val="54"/>
  </w:num>
  <w:num w:numId="45" w16cid:durableId="1539124201">
    <w:abstractNumId w:val="36"/>
  </w:num>
  <w:num w:numId="46" w16cid:durableId="1687291311">
    <w:abstractNumId w:val="10"/>
  </w:num>
  <w:num w:numId="47" w16cid:durableId="1242060444">
    <w:abstractNumId w:val="46"/>
  </w:num>
  <w:num w:numId="48" w16cid:durableId="1487091606">
    <w:abstractNumId w:val="42"/>
  </w:num>
  <w:num w:numId="49" w16cid:durableId="2080326541">
    <w:abstractNumId w:val="25"/>
  </w:num>
  <w:num w:numId="50" w16cid:durableId="2067146171">
    <w:abstractNumId w:val="41"/>
  </w:num>
  <w:num w:numId="51" w16cid:durableId="1196624437">
    <w:abstractNumId w:val="22"/>
  </w:num>
  <w:num w:numId="52" w16cid:durableId="70785099">
    <w:abstractNumId w:val="14"/>
  </w:num>
  <w:num w:numId="53" w16cid:durableId="1990090829">
    <w:abstractNumId w:val="21"/>
  </w:num>
  <w:num w:numId="54" w16cid:durableId="19598156">
    <w:abstractNumId w:val="27"/>
  </w:num>
  <w:num w:numId="55" w16cid:durableId="766467739">
    <w:abstractNumId w:val="13"/>
  </w:num>
  <w:num w:numId="56" w16cid:durableId="505051865">
    <w:abstractNumId w:val="19"/>
  </w:num>
  <w:num w:numId="57" w16cid:durableId="400253216">
    <w:abstractNumId w:val="57"/>
  </w:num>
  <w:num w:numId="58" w16cid:durableId="473109712">
    <w:abstractNumId w:val="7"/>
  </w:num>
  <w:num w:numId="59" w16cid:durableId="929432940">
    <w:abstractNumId w:val="30"/>
  </w:num>
  <w:num w:numId="60" w16cid:durableId="1130437708">
    <w:abstractNumId w:val="32"/>
  </w:num>
  <w:num w:numId="61" w16cid:durableId="135144389">
    <w:abstractNumId w:val="61"/>
  </w:num>
  <w:num w:numId="62" w16cid:durableId="884830609">
    <w:abstractNumId w:val="15"/>
  </w:num>
  <w:num w:numId="63" w16cid:durableId="1692758253">
    <w:abstractNumId w:val="4"/>
  </w:num>
  <w:num w:numId="64" w16cid:durableId="1013385116">
    <w:abstractNumId w:val="9"/>
  </w:num>
  <w:num w:numId="65" w16cid:durableId="125982846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F6231"/>
    <w:rsid w:val="000F6CBA"/>
    <w:rsid w:val="00157D63"/>
    <w:rsid w:val="00290981"/>
    <w:rsid w:val="00302975"/>
    <w:rsid w:val="003207B9"/>
    <w:rsid w:val="003477DF"/>
    <w:rsid w:val="00381482"/>
    <w:rsid w:val="004C5944"/>
    <w:rsid w:val="00522BB7"/>
    <w:rsid w:val="00565AF2"/>
    <w:rsid w:val="00607602"/>
    <w:rsid w:val="00652512"/>
    <w:rsid w:val="006A023E"/>
    <w:rsid w:val="0079007B"/>
    <w:rsid w:val="007A0284"/>
    <w:rsid w:val="007D0F90"/>
    <w:rsid w:val="008A5B16"/>
    <w:rsid w:val="00973D9B"/>
    <w:rsid w:val="00A61E9A"/>
    <w:rsid w:val="00A916D6"/>
    <w:rsid w:val="00AD6551"/>
    <w:rsid w:val="00AF58B0"/>
    <w:rsid w:val="00B11ADE"/>
    <w:rsid w:val="00B30AF7"/>
    <w:rsid w:val="00B55BC0"/>
    <w:rsid w:val="00B85922"/>
    <w:rsid w:val="00BC2A6D"/>
    <w:rsid w:val="00CA06C8"/>
    <w:rsid w:val="00CA334A"/>
    <w:rsid w:val="00D06F0B"/>
    <w:rsid w:val="00D5264C"/>
    <w:rsid w:val="00DC1E52"/>
    <w:rsid w:val="00DE79F5"/>
    <w:rsid w:val="00EF34FF"/>
    <w:rsid w:val="00F27979"/>
    <w:rsid w:val="00F35A07"/>
    <w:rsid w:val="00F6793D"/>
    <w:rsid w:val="00FD0C8B"/>
    <w:rsid w:val="00FE1D62"/>
    <w:rsid w:val="00FF1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semiHidden/>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838</Words>
  <Characters>4443</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12</cp:revision>
  <dcterms:created xsi:type="dcterms:W3CDTF">2024-12-27T09:31:00Z</dcterms:created>
  <dcterms:modified xsi:type="dcterms:W3CDTF">2025-02-14T08:48:00Z</dcterms:modified>
</cp:coreProperties>
</file>